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D1F0D" w:rsidRDefault="00BA1BF0">
      <w:pPr>
        <w:pStyle w:val="Encabezado"/>
        <w:tabs>
          <w:tab w:val="clear" w:pos="4252"/>
          <w:tab w:val="clear" w:pos="8504"/>
        </w:tabs>
        <w:rPr>
          <w:noProof/>
        </w:rPr>
      </w:pPr>
      <w:r>
        <w:rPr>
          <w:noProof/>
          <w:lang w:val="es-ES"/>
        </w:rPr>
        <mc:AlternateContent>
          <mc:Choice Requires="wps">
            <w:drawing>
              <wp:anchor distT="0" distB="0" distL="114300" distR="114300" simplePos="0" relativeHeight="251658240" behindDoc="0" locked="0" layoutInCell="0" allowOverlap="1">
                <wp:simplePos x="0" y="0"/>
                <wp:positionH relativeFrom="column">
                  <wp:posOffset>200025</wp:posOffset>
                </wp:positionH>
                <wp:positionV relativeFrom="paragraph">
                  <wp:posOffset>5630545</wp:posOffset>
                </wp:positionV>
                <wp:extent cx="5029200" cy="1332865"/>
                <wp:effectExtent l="0" t="0" r="0" b="0"/>
                <wp:wrapTopAndBottom/>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332865"/>
                        </a:xfrm>
                        <a:prstGeom prst="rect">
                          <a:avLst/>
                        </a:prstGeom>
                        <a:solidFill>
                          <a:srgbClr val="DDDDDD"/>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5464" w:rsidRDefault="000706B3">
                            <w:pPr>
                              <w:jc w:val="center"/>
                              <w:rPr>
                                <w:b/>
                                <w:sz w:val="36"/>
                                <w:lang w:val="es-ES_tradnl"/>
                              </w:rPr>
                            </w:pPr>
                            <w:r>
                              <w:rPr>
                                <w:b/>
                                <w:sz w:val="36"/>
                                <w:lang w:val="es-ES_tradnl"/>
                              </w:rPr>
                              <w:t>076</w:t>
                            </w:r>
                            <w:r w:rsidR="00BE5464">
                              <w:rPr>
                                <w:b/>
                                <w:sz w:val="36"/>
                                <w:lang w:val="es-ES_tradnl"/>
                              </w:rPr>
                              <w:t xml:space="preserve"> </w:t>
                            </w:r>
                            <w:r w:rsidR="00BE5464">
                              <w:rPr>
                                <w:b/>
                                <w:sz w:val="36"/>
                                <w:lang w:val="es-ES_tradnl"/>
                              </w:rPr>
                              <w:fldChar w:fldCharType="begin"/>
                            </w:r>
                            <w:r w:rsidR="00BE5464">
                              <w:rPr>
                                <w:b/>
                                <w:sz w:val="36"/>
                                <w:lang w:val="es-ES_tradnl"/>
                              </w:rPr>
                              <w:instrText xml:space="preserve"> ASK TituloDocumento "Título del Documento": \d "Título del Documento" \* MERGEFORMAT </w:instrText>
                            </w:r>
                            <w:r w:rsidR="00BE5464">
                              <w:rPr>
                                <w:b/>
                                <w:sz w:val="36"/>
                                <w:lang w:val="es-ES_tradnl"/>
                              </w:rPr>
                              <w:fldChar w:fldCharType="end"/>
                            </w:r>
                            <w:bookmarkStart w:id="1" w:name="TituloDocumento"/>
                            <w:bookmarkEnd w:id="1"/>
                            <w:r w:rsidR="00D16BD9" w:rsidRPr="00D16BD9">
                              <w:t xml:space="preserve"> </w:t>
                            </w:r>
                            <w:r w:rsidR="00D16BD9" w:rsidRPr="00D16BD9">
                              <w:rPr>
                                <w:b/>
                                <w:sz w:val="36"/>
                                <w:lang w:val="es-ES_tradnl"/>
                              </w:rPr>
                              <w:t>Anexo para contratos de bienes y servicios con elementos relacionados con 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75pt;margin-top:443.35pt;width:396pt;height:10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JnwwIAAJ8FAAAOAAAAZHJzL2Uyb0RvYy54bWysVNuO2yAQfa/Uf0C8Z32JnYu1zirJJlWl&#10;7UXKVn0mBseoGFwgsbdV/70DTty020pVVVtCDAyHMzOHub3raoFOTBuuZI6jmxAjJgtFuTzk+MPj&#10;djTDyFgiKRFKshw/MYPvFi9f3LZNxmJVKUGZRgAiTdY2Oa6sbbIgMEXFamJuVMMkbJZK18SCqQ8B&#10;1aQF9FoEcRhOglZp2mhVMGNg9b7fxAuPX5assO/K0jCLRI6Bm/Wj9uPejcHilmQHTZqKF2ca5B9Y&#10;1IRLuHSAuieWoKPmz6BqXmhlVGlvClUHqix5wXwMEE0U/hLNriIN87FAckwzpMn8P9ji7em9Rpzm&#10;eIKRJDWU6JF1Fq1UhxKXnbYxGTjtGnCzHSxDlX2kpnlQxSeDpFpXRB7YUmvVVoxQYBe5k8HV0R7H&#10;OJB9+0ZRuIYcrfJAXalrlzpIBgJ0qNLTUBlHpYDFNIznUG6MCtiLxuN4Nkn9HSS7HG+0sa+YqpGb&#10;5FhD6T08OT0Y6+iQ7OLibjNKcLrlQnhDH/ZrodGJgEzu/XdG/8lNSNTmeJ7GaZ+BP0KE/vsdRM0t&#10;6F3wOsezwYlkLm8bSb0aLeGinwNlIR0/5pXcxwFWZ2Hq1yE9XmVfl9s0nCbj2Wg6TcejZLwJR6vZ&#10;dj1arqPJZLpZrVeb6JtjHSVZxSllcuMxzUX0UfJ3ojo/v16ug+wHgo6VOkKMu4q2iHJXinE6jyMM&#10;Bry7eNpHjYg4QMMorMZIK/uR28qr3VXeYZjrisxC95/TOaD7kl5dHDyLrffoIFWQyUvWvCydEntN&#10;2m7fnWW+V/QJBAp0vAqhq8GkUvoLRi10iBybz0eiGUbitQSRz6MkcS3FG0k6jcHQ1zv76x0iC4DK&#10;scWon65t34aOjeaHCm7qn5VUS3gYJfeSdS+oZwUhOAO6gA/m3LFcm7m2vdePvrr4DgAA//8DAFBL&#10;AwQUAAYACAAAACEAo2062eEAAAALAQAADwAAAGRycy9kb3ducmV2LnhtbEyPy07DMBBF90j8gzVI&#10;bKLWbiNCCHEqBKoq2DW0C3ZuPCQRfkSxm4a/Z1jBcmaO7pxbbmZr2IRj6L2TsFoKYOgar3vXSji8&#10;bxc5sBCV08p4hxK+McCmur4qVaH9xe1xqmPLKMSFQknoYhwKzkPToVVh6Qd0dPv0o1WRxrHlelQX&#10;CreGr4XIuFW9ow+dGvC5w+arPlsJ2+T4OqSCfyRv06HfJztT716MlLc389MjsIhz/IPhV5/UoSKn&#10;kz87HZiRkK7uiJSQ59k9MALydUqbE5HiIcuAVyX/36H6AQAA//8DAFBLAQItABQABgAIAAAAIQC2&#10;gziS/gAAAOEBAAATAAAAAAAAAAAAAAAAAAAAAABbQ29udGVudF9UeXBlc10ueG1sUEsBAi0AFAAG&#10;AAgAAAAhADj9If/WAAAAlAEAAAsAAAAAAAAAAAAAAAAALwEAAF9yZWxzLy5yZWxzUEsBAi0AFAAG&#10;AAgAAAAhAOtFcmfDAgAAnwUAAA4AAAAAAAAAAAAAAAAALgIAAGRycy9lMm9Eb2MueG1sUEsBAi0A&#10;FAAGAAgAAAAhAKNtOtnhAAAACwEAAA8AAAAAAAAAAAAAAAAAHQUAAGRycy9kb3ducmV2LnhtbFBL&#10;BQYAAAAABAAEAPMAAAArBgAAAAA=&#10;" o:allowincell="f" fillcolor="#ddd">
                <v:textbox>
                  <w:txbxContent>
                    <w:p w:rsidR="00BE5464" w:rsidRDefault="000706B3">
                      <w:pPr>
                        <w:jc w:val="center"/>
                        <w:rPr>
                          <w:b/>
                          <w:sz w:val="36"/>
                          <w:lang w:val="es-ES_tradnl"/>
                        </w:rPr>
                      </w:pPr>
                      <w:r>
                        <w:rPr>
                          <w:b/>
                          <w:sz w:val="36"/>
                          <w:lang w:val="es-ES_tradnl"/>
                        </w:rPr>
                        <w:t>076</w:t>
                      </w:r>
                      <w:r w:rsidR="00BE5464">
                        <w:rPr>
                          <w:b/>
                          <w:sz w:val="36"/>
                          <w:lang w:val="es-ES_tradnl"/>
                        </w:rPr>
                        <w:t xml:space="preserve"> </w:t>
                      </w:r>
                      <w:r w:rsidR="00BE5464">
                        <w:rPr>
                          <w:b/>
                          <w:sz w:val="36"/>
                          <w:lang w:val="es-ES_tradnl"/>
                        </w:rPr>
                        <w:fldChar w:fldCharType="begin"/>
                      </w:r>
                      <w:r w:rsidR="00BE5464">
                        <w:rPr>
                          <w:b/>
                          <w:sz w:val="36"/>
                          <w:lang w:val="es-ES_tradnl"/>
                        </w:rPr>
                        <w:instrText xml:space="preserve"> ASK TituloDocumento "Título del Documento": \d "Título del Documento" \* MERGEFORMAT </w:instrText>
                      </w:r>
                      <w:r w:rsidR="00BE5464">
                        <w:rPr>
                          <w:b/>
                          <w:sz w:val="36"/>
                          <w:lang w:val="es-ES_tradnl"/>
                        </w:rPr>
                        <w:fldChar w:fldCharType="end"/>
                      </w:r>
                      <w:bookmarkStart w:id="1" w:name="TituloDocumento"/>
                      <w:bookmarkEnd w:id="1"/>
                      <w:r w:rsidR="00D16BD9" w:rsidRPr="00D16BD9">
                        <w:t xml:space="preserve"> </w:t>
                      </w:r>
                      <w:r w:rsidR="00D16BD9" w:rsidRPr="00D16BD9">
                        <w:rPr>
                          <w:b/>
                          <w:sz w:val="36"/>
                          <w:lang w:val="es-ES_tradnl"/>
                        </w:rPr>
                        <w:t>Anexo para contratos de bienes y servicios con elementos relacionados con TI</w:t>
                      </w:r>
                    </w:p>
                  </w:txbxContent>
                </v:textbox>
                <w10:wrap type="topAndBottom"/>
              </v:shape>
            </w:pict>
          </mc:Fallback>
        </mc:AlternateContent>
      </w:r>
      <w:r>
        <w:rPr>
          <w:noProof/>
          <w:lang w:val="es-ES"/>
        </w:rPr>
        <mc:AlternateContent>
          <mc:Choice Requires="wps">
            <w:drawing>
              <wp:anchor distT="0" distB="0" distL="114300" distR="114300" simplePos="0" relativeHeight="251659264" behindDoc="0" locked="0" layoutInCell="0" allowOverlap="1">
                <wp:simplePos x="0" y="0"/>
                <wp:positionH relativeFrom="column">
                  <wp:posOffset>272415</wp:posOffset>
                </wp:positionH>
                <wp:positionV relativeFrom="paragraph">
                  <wp:posOffset>3801745</wp:posOffset>
                </wp:positionV>
                <wp:extent cx="4937760" cy="1241425"/>
                <wp:effectExtent l="0" t="0" r="0" b="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7760" cy="124142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5464" w:rsidRDefault="00BE5464">
                            <w:pPr>
                              <w:jc w:val="center"/>
                              <w:rPr>
                                <w:b/>
                                <w:sz w:val="28"/>
                              </w:rPr>
                            </w:pPr>
                            <w:r>
                              <w:rPr>
                                <w:b/>
                                <w:sz w:val="28"/>
                              </w:rPr>
                              <w:t>DOCUMENTACIÓN DE LA DIRECCIÓN DE TECNOLOGÍAS DE LA INFORMACIÓN</w:t>
                            </w:r>
                          </w:p>
                          <w:p w:rsidR="00BE5464" w:rsidRDefault="00BE5464">
                            <w:pPr>
                              <w:jc w:val="center"/>
                            </w:pPr>
                          </w:p>
                          <w:p w:rsidR="00BE5464" w:rsidRDefault="00BE5464">
                            <w:pPr>
                              <w:jc w:val="center"/>
                              <w:rPr>
                                <w:sz w:val="24"/>
                              </w:rPr>
                            </w:pPr>
                            <w:r>
                              <w:rPr>
                                <w:sz w:val="24"/>
                              </w:rPr>
                              <w:t>Departamento de Sistemas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1.45pt;margin-top:299.35pt;width:388.8pt;height:9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P+i+wIAAFAGAAAOAAAAZHJzL2Uyb0RvYy54bWysVduO0zAQfUfiHyy/Z3Np0jTRpqjtNghp&#10;uUi7iGc3dhqLxA62u+mC+HfGTm+7gISAVIo88fj4zJlLr1/tuxY9MKW5FAUOrwKMmKgk5WJb4I/3&#10;pTfDSBsiKGmlYAV+ZBq/mr98cT30OYtkI1vKFAIQofOhL3BjTJ/7vq4a1hF9JXsmYLOWqiMGTLX1&#10;qSIDoHetHwXB1B+kor2SFdMavt6Mm3ju8OuaVeZ9XWtmUFtg4GbcW7n3xr79+TXJt4r0Da8ONMhf&#10;sOgIF3DpCeqGGIJ2iv8E1fFKSS1rc1XJzpd1zSvmYoBowuBZNHcN6ZmLBcTR/Ukm/f9gq3cPHxTi&#10;tMAJRoJ0kKJ7tjdoKfcoseoMvc7B6a4HN7OHz5BlF6nub2X1WSMhVw0RW7ZQSg4NIxTYhfakf3F0&#10;xNEWZDO8lRSuITsjHdC+Vp2VDsRAgA5ZejxlxlKp4GOcTdJ0ClsV7IVRHMaRY+eT/Hi8V9q8ZrJD&#10;dlFgBal38OThVhtLh+RHF3ubli2nJW9bZ6jtZtUq9ECgTEr3uAieubXCOgtpj42I4xfmCm28huTA&#10;GZbW07J3RfAtA87BMsq8cjpLvbiMEy9Lg5kXhNkymwZxFt+U3y3dMM4bTikTt1ywY0GG8Z8l/NAa&#10;Yym5kkRDgbMEtHJR/jbkwD2/CrnjBvqz5V2BZycnkts8rwUFEUhuCG/Htf+UvtMcNHgqxaJMgjSe&#10;zLw0TSZePFkH3nJWrrzFKpxO0/VytVyHT6VYO3n1v6vhiBxzZQ25g+juGjogym3RTJIsCjEYMCGi&#10;dIwXkXYLo60yCiMlzSduGteXtkYthr6snVlgfwchT+ijEOeLL3Q6xHaWCsr0WECugWzPjN1j9pu9&#10;61TXXba5NpI+QkcBK9c2MIZh0Uj1FaMBRlqB9ZcdUQyj9o2ArszCOLYz0BlxkkZgqMudzeUOERVA&#10;FdhgNC5XZpybu17xbQM3jXNAyAV0cs1dj51ZQUTWgLHlYjuMWDsXL23ndf4jmP8AAAD//wMAUEsD&#10;BBQABgAIAAAAIQDkW0mG3wAAAAoBAAAPAAAAZHJzL2Rvd25yZXYueG1sTI/LTsMwEEX3SPyDNUhs&#10;EHWIkuZBJhUggdi29AMm8TSJiO0odpv07zErWI7u0b1nqt2qR3Hh2Q3WIDxtIhBsWqsG0yEcv94f&#10;cxDOk1E0WsMIV3awq29vKiqVXcyeLwffiVBiXEkIvfdTKaVre9bkNnZiE7KTnTX5cM6dVDMtoVyP&#10;Mo6irdQ0mLDQ08RvPbffh7NGOH0uD2mxNB/+mO2T7SsNWWOviPd368szCM+r/4PhVz+oQx2cGns2&#10;yokRIYmLQCKkRZ6BCEAeRymIBiErkhhkXcn/L9Q/AAAA//8DAFBLAQItABQABgAIAAAAIQC2gziS&#10;/gAAAOEBAAATAAAAAAAAAAAAAAAAAAAAAABbQ29udGVudF9UeXBlc10ueG1sUEsBAi0AFAAGAAgA&#10;AAAhADj9If/WAAAAlAEAAAsAAAAAAAAAAAAAAAAALwEAAF9yZWxzLy5yZWxzUEsBAi0AFAAGAAgA&#10;AAAhABDU/6L7AgAAUAYAAA4AAAAAAAAAAAAAAAAALgIAAGRycy9lMm9Eb2MueG1sUEsBAi0AFAAG&#10;AAgAAAAhAORbSYbfAAAACgEAAA8AAAAAAAAAAAAAAAAAVQUAAGRycy9kb3ducmV2LnhtbFBLBQYA&#10;AAAABAAEAPMAAABhBgAAAAA=&#10;" o:allowincell="f" stroked="f">
                <v:textbox>
                  <w:txbxContent>
                    <w:p w:rsidR="00BE5464" w:rsidRDefault="00BE5464">
                      <w:pPr>
                        <w:jc w:val="center"/>
                        <w:rPr>
                          <w:b/>
                          <w:sz w:val="28"/>
                        </w:rPr>
                      </w:pPr>
                      <w:r>
                        <w:rPr>
                          <w:b/>
                          <w:sz w:val="28"/>
                        </w:rPr>
                        <w:t>DOCUMENTACIÓN DE LA DIRECCIÓN DE TECNOLOGÍAS DE LA INFORMACIÓN</w:t>
                      </w:r>
                    </w:p>
                    <w:p w:rsidR="00BE5464" w:rsidRDefault="00BE5464">
                      <w:pPr>
                        <w:jc w:val="center"/>
                      </w:pPr>
                    </w:p>
                    <w:p w:rsidR="00BE5464" w:rsidRDefault="00BE5464">
                      <w:pPr>
                        <w:jc w:val="center"/>
                        <w:rPr>
                          <w:sz w:val="24"/>
                        </w:rPr>
                      </w:pPr>
                      <w:r>
                        <w:rPr>
                          <w:sz w:val="24"/>
                        </w:rPr>
                        <w:t>Departamento de Sistemas</w:t>
                      </w:r>
                    </w:p>
                  </w:txbxContent>
                </v:textbox>
                <w10:wrap type="topAndBottom"/>
              </v:shape>
            </w:pict>
          </mc:Fallback>
        </mc:AlternateContent>
      </w:r>
      <w:r>
        <w:rPr>
          <w:noProof/>
          <w:lang w:val="es-ES"/>
        </w:rPr>
        <w:drawing>
          <wp:anchor distT="0" distB="0" distL="114300" distR="114300" simplePos="0" relativeHeight="251657216" behindDoc="0" locked="0" layoutInCell="0" allowOverlap="1">
            <wp:simplePos x="0" y="0"/>
            <wp:positionH relativeFrom="column">
              <wp:posOffset>2009775</wp:posOffset>
            </wp:positionH>
            <wp:positionV relativeFrom="paragraph">
              <wp:posOffset>875665</wp:posOffset>
            </wp:positionV>
            <wp:extent cx="1511300" cy="2324100"/>
            <wp:effectExtent l="0" t="0" r="0" b="0"/>
            <wp:wrapTopAndBottom/>
            <wp:docPr id="4" name="Imagen 3" descr="C:\DELPHI3\Aplicaciones\Pla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ELPHI3\Aplicaciones\Plan\Logo.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1300" cy="2324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rPr>
        <mc:AlternateContent>
          <mc:Choice Requires="wps">
            <w:drawing>
              <wp:anchor distT="0" distB="0" distL="114300" distR="114300" simplePos="0" relativeHeight="251656192" behindDoc="0" locked="0" layoutInCell="0" allowOverlap="1">
                <wp:simplePos x="0" y="0"/>
                <wp:positionH relativeFrom="column">
                  <wp:posOffset>-257175</wp:posOffset>
                </wp:positionH>
                <wp:positionV relativeFrom="paragraph">
                  <wp:posOffset>-168275</wp:posOffset>
                </wp:positionV>
                <wp:extent cx="5943600" cy="7589520"/>
                <wp:effectExtent l="0" t="0" r="0" b="0"/>
                <wp:wrapTopAndBottom/>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7589520"/>
                        </a:xfrm>
                        <a:prstGeom prst="rect">
                          <a:avLst/>
                        </a:prstGeom>
                        <a:solidFill>
                          <a:srgbClr val="FFFFFF"/>
                        </a:solidFill>
                        <a:ln w="5715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0.25pt;margin-top:-13.25pt;width:468pt;height:597.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O1KxwIAAJ0FAAAOAAAAZHJzL2Uyb0RvYy54bWysVNFumzAUfZ+0f7D8ngIJhASVVGmaTJO6&#10;rVo77dnBBqwam9lOSDvt33dtEpaue5imgYR88eVw7rnH9/Lq0Ai0Z9pwJXMcXYQYMVkoymWV4y8P&#10;m9EMI2OJpEQoyXL8xAy+Wrx9c9m1GRurWgnKNAIQabKuzXFtbZsFgSlq1hBzoVomYbNUuiEWQl0F&#10;VJMO0BsRjMNwGnRK01arghkDb2/6Tbzw+GXJCvupLA2zSOQYuFn/1P65dc9gcUmySpO25sWRBvkH&#10;Fg3hEn46QN0QS9BO81dQDS+0Mqq0F4VqAlWWvGC+BqgmCn+r5r4mLfO1gDimHWQy/w+2+Li/04jT&#10;HE8wkqSBFn0G0YisBENjJ0/Xmgyy7ts77Qo07a0qHg2SalVDFltqrbqaEQqkIpcfvPjABQY+Rdvu&#10;g6KATnZWeaUOpW4cIGiADr4hT0ND2MGiAl4m83gyDaFvBeylyWyejH3LApKdPm+1se+YapBb5FgD&#10;eQ9P9rfGOjokO6V4+kpwuuFC+EBX25XQaE/AHRt/+QqgyvM0IVEHXNIocUyaFsSyYJfHh/rY9BfZ&#10;5hw09NefQBtuwfiCNzmeDUkkc0quJfW2tISLfg1FCOkYM2/pvjKIDhaW/j0I5u32fblJwjSezEZp&#10;mkxG8WQdjq5nm9VouYqm03R9vbpeRz+cQlGc1ZxSJtce05zcH8V/567jOex9O/h/IOhYqR3UeF/T&#10;DlHumjNJ5uMIQwAHcJz2VSMiKpgchdUYaWW/clt72zsvOIwXcs5Cdx/lHNB9k89+HLyqrc84gFSg&#10;5Ek1b1Tnzd7jW0WfwKfAwZsRZhosaqWfMepgPuTYfNsRzTAS7yV4fR7FsRsoPoiTFIyJ9PnO9nyH&#10;yAKgwDcY9cuV7YfQrtW8quFPka9WqiWcj5J757qz07MC3i6AGeArOM4rN2TOY5/1a6oufgIAAP//&#10;AwBQSwMEFAAGAAgAAAAhAP27tZffAAAADAEAAA8AAABkcnMvZG93bnJldi54bWxMj01LxDAQhu+C&#10;/yGM4G033eK2tTZdRBBEwcWo92wzNl2bpDTZtvvvHU96e4d5eD+q3WJ7NuEYOu8EbNYJMHSN151r&#10;BXy8P64KYCEqp1XvHQo4Y4BdfXlRqVL72b3hJGPLyMSFUgkwMQ4l56ExaFVY+wEd/b78aFWkc2y5&#10;HtVM5rbnaZJk3KrOUYJRAz4YbL7lyVLIfM7z16N85p9p3Mvjy2Se5F6I66vl/g5YxCX+wfBbn6pD&#10;TZ0O/uR0YL2A1U2yJZREmpEgorjdkjgQusmKHHhd8f8j6h8AAAD//wMAUEsBAi0AFAAGAAgAAAAh&#10;ALaDOJL+AAAA4QEAABMAAAAAAAAAAAAAAAAAAAAAAFtDb250ZW50X1R5cGVzXS54bWxQSwECLQAU&#10;AAYACAAAACEAOP0h/9YAAACUAQAACwAAAAAAAAAAAAAAAAAvAQAAX3JlbHMvLnJlbHNQSwECLQAU&#10;AAYACAAAACEAeLTtSscCAACdBQAADgAAAAAAAAAAAAAAAAAuAgAAZHJzL2Uyb0RvYy54bWxQSwEC&#10;LQAUAAYACAAAACEA/bu1l98AAAAMAQAADwAAAAAAAAAAAAAAAAAhBQAAZHJzL2Rvd25yZXYueG1s&#10;UEsFBgAAAAAEAAQA8wAAAC0GAAAAAA==&#10;" o:allowincell="f" strokeweight="4.5pt">
                <v:stroke linestyle="thickThin"/>
                <w10:wrap type="topAndBottom"/>
              </v:rect>
            </w:pict>
          </mc:Fallback>
        </mc:AlternateContent>
      </w:r>
    </w:p>
    <w:p w:rsidR="006D1F0D" w:rsidRDefault="006D1F0D"/>
    <w:p w:rsidR="006D1F0D" w:rsidRDefault="00904CC4">
      <w:pPr>
        <w:jc w:val="right"/>
        <w:rPr>
          <w:b/>
          <w:sz w:val="28"/>
        </w:rPr>
      </w:pPr>
      <w:r>
        <w:rPr>
          <w:b/>
          <w:sz w:val="28"/>
        </w:rPr>
        <w:t xml:space="preserve">AUTOR: </w:t>
      </w:r>
      <w:r w:rsidR="00BA1BF0">
        <w:rPr>
          <w:b/>
          <w:sz w:val="28"/>
        </w:rPr>
        <w:t>D.T.I. Sistemas</w:t>
      </w:r>
    </w:p>
    <w:p w:rsidR="006D1F0D" w:rsidRDefault="006D1F0D">
      <w:pPr>
        <w:jc w:val="right"/>
        <w:rPr>
          <w:sz w:val="28"/>
        </w:rPr>
      </w:pPr>
    </w:p>
    <w:p w:rsidR="006D1F0D" w:rsidRDefault="00904CC4">
      <w:pPr>
        <w:jc w:val="right"/>
        <w:rPr>
          <w:sz w:val="28"/>
        </w:rPr>
      </w:pPr>
      <w:r>
        <w:rPr>
          <w:b/>
          <w:sz w:val="28"/>
        </w:rPr>
        <w:t>FECHA DE CREACIÓN:</w:t>
      </w:r>
      <w:r>
        <w:rPr>
          <w:sz w:val="28"/>
        </w:rPr>
        <w:t xml:space="preserve"> </w:t>
      </w:r>
      <w:r w:rsidR="000706B3">
        <w:rPr>
          <w:b/>
          <w:sz w:val="24"/>
        </w:rPr>
        <w:t>5</w:t>
      </w:r>
      <w:r>
        <w:rPr>
          <w:b/>
          <w:sz w:val="24"/>
        </w:rPr>
        <w:t xml:space="preserve"> de </w:t>
      </w:r>
      <w:r w:rsidR="000706B3">
        <w:rPr>
          <w:b/>
          <w:sz w:val="24"/>
        </w:rPr>
        <w:t>Febrero</w:t>
      </w:r>
      <w:r>
        <w:rPr>
          <w:b/>
          <w:sz w:val="24"/>
        </w:rPr>
        <w:t xml:space="preserve"> de 20</w:t>
      </w:r>
      <w:r w:rsidR="000706B3">
        <w:rPr>
          <w:b/>
          <w:sz w:val="24"/>
        </w:rPr>
        <w:t>19</w:t>
      </w:r>
    </w:p>
    <w:p w:rsidR="006D1F0D" w:rsidRDefault="006D1F0D">
      <w:pPr>
        <w:jc w:val="left"/>
        <w:rPr>
          <w:sz w:val="28"/>
        </w:rPr>
      </w:pPr>
    </w:p>
    <w:p w:rsidR="006D1F0D" w:rsidRDefault="006D1F0D">
      <w:pPr>
        <w:spacing w:after="100"/>
        <w:rPr>
          <w:b/>
          <w:sz w:val="28"/>
        </w:rPr>
        <w:sectPr w:rsidR="006D1F0D">
          <w:headerReference w:type="even" r:id="rId10"/>
          <w:headerReference w:type="default" r:id="rId11"/>
          <w:footerReference w:type="even" r:id="rId12"/>
          <w:footerReference w:type="default" r:id="rId13"/>
          <w:headerReference w:type="first" r:id="rId14"/>
          <w:footerReference w:type="first" r:id="rId15"/>
          <w:pgSz w:w="11907" w:h="16840" w:code="9"/>
          <w:pgMar w:top="1418" w:right="1701" w:bottom="1134" w:left="1701" w:header="720" w:footer="720" w:gutter="0"/>
          <w:pgNumType w:start="0"/>
          <w:cols w:space="720"/>
          <w:titlePg/>
        </w:sectPr>
      </w:pPr>
    </w:p>
    <w:p w:rsidR="006D1F0D" w:rsidRDefault="00904CC4">
      <w:pPr>
        <w:pStyle w:val="Textoindependiente"/>
      </w:pPr>
      <w:r>
        <w:lastRenderedPageBreak/>
        <w:t>ÍNDICE</w:t>
      </w:r>
    </w:p>
    <w:p w:rsidR="0036368E" w:rsidRDefault="00904CC4">
      <w:pPr>
        <w:pStyle w:val="TDC1"/>
        <w:tabs>
          <w:tab w:val="right" w:leader="dot" w:pos="8494"/>
        </w:tabs>
        <w:rPr>
          <w:rFonts w:asciiTheme="minorHAnsi" w:eastAsiaTheme="minorEastAsia" w:hAnsiTheme="minorHAnsi" w:cstheme="minorBidi"/>
          <w:b w:val="0"/>
          <w:caps w:val="0"/>
          <w:szCs w:val="22"/>
        </w:rPr>
      </w:pPr>
      <w:r>
        <w:fldChar w:fldCharType="begin"/>
      </w:r>
      <w:r>
        <w:instrText xml:space="preserve"> TOC \o "1-3" </w:instrText>
      </w:r>
      <w:r>
        <w:fldChar w:fldCharType="separate"/>
      </w:r>
      <w:r w:rsidR="0036368E">
        <w:t>A. Condiciones generales de diseño, implantación, explotación y acceso a los sistemas de IFEMA</w:t>
      </w:r>
      <w:r w:rsidR="0036368E">
        <w:tab/>
      </w:r>
      <w:r w:rsidR="0036368E">
        <w:fldChar w:fldCharType="begin"/>
      </w:r>
      <w:r w:rsidR="0036368E">
        <w:instrText xml:space="preserve"> PAGEREF _Toc366361 \h </w:instrText>
      </w:r>
      <w:r w:rsidR="0036368E">
        <w:fldChar w:fldCharType="separate"/>
      </w:r>
      <w:r w:rsidR="0036368E">
        <w:t>3</w:t>
      </w:r>
      <w:r w:rsidR="0036368E">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Seguridad</w:t>
      </w:r>
      <w:r>
        <w:rPr>
          <w:noProof/>
        </w:rPr>
        <w:tab/>
      </w:r>
      <w:r>
        <w:rPr>
          <w:noProof/>
        </w:rPr>
        <w:fldChar w:fldCharType="begin"/>
      </w:r>
      <w:r>
        <w:rPr>
          <w:noProof/>
        </w:rPr>
        <w:instrText xml:space="preserve"> PAGEREF _Toc366362 \h </w:instrText>
      </w:r>
      <w:r>
        <w:rPr>
          <w:noProof/>
        </w:rPr>
      </w:r>
      <w:r>
        <w:rPr>
          <w:noProof/>
        </w:rPr>
        <w:fldChar w:fldCharType="separate"/>
      </w:r>
      <w:r>
        <w:rPr>
          <w:noProof/>
        </w:rPr>
        <w:t>3</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Dimensionamiento</w:t>
      </w:r>
      <w:r>
        <w:rPr>
          <w:noProof/>
        </w:rPr>
        <w:tab/>
      </w:r>
      <w:r>
        <w:rPr>
          <w:noProof/>
        </w:rPr>
        <w:fldChar w:fldCharType="begin"/>
      </w:r>
      <w:r>
        <w:rPr>
          <w:noProof/>
        </w:rPr>
        <w:instrText xml:space="preserve"> PAGEREF _Toc366363 \h </w:instrText>
      </w:r>
      <w:r>
        <w:rPr>
          <w:noProof/>
        </w:rPr>
      </w:r>
      <w:r>
        <w:rPr>
          <w:noProof/>
        </w:rPr>
        <w:fldChar w:fldCharType="separate"/>
      </w:r>
      <w:r>
        <w:rPr>
          <w:noProof/>
        </w:rPr>
        <w:t>3</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Pruebas de carga</w:t>
      </w:r>
      <w:r>
        <w:rPr>
          <w:noProof/>
        </w:rPr>
        <w:tab/>
      </w:r>
      <w:r>
        <w:rPr>
          <w:noProof/>
        </w:rPr>
        <w:fldChar w:fldCharType="begin"/>
      </w:r>
      <w:r>
        <w:rPr>
          <w:noProof/>
        </w:rPr>
        <w:instrText xml:space="preserve"> PAGEREF _Toc366364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Alta disponibilidad y redundancia</w:t>
      </w:r>
      <w:r>
        <w:rPr>
          <w:noProof/>
        </w:rPr>
        <w:tab/>
      </w:r>
      <w:r>
        <w:rPr>
          <w:noProof/>
        </w:rPr>
        <w:fldChar w:fldCharType="begin"/>
      </w:r>
      <w:r>
        <w:rPr>
          <w:noProof/>
        </w:rPr>
        <w:instrText xml:space="preserve"> PAGEREF _Toc366365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Conformidad con normativa de Protección de Datos</w:t>
      </w:r>
      <w:r>
        <w:rPr>
          <w:noProof/>
        </w:rPr>
        <w:tab/>
      </w:r>
      <w:r>
        <w:rPr>
          <w:noProof/>
        </w:rPr>
        <w:fldChar w:fldCharType="begin"/>
      </w:r>
      <w:r>
        <w:rPr>
          <w:noProof/>
        </w:rPr>
        <w:instrText xml:space="preserve"> PAGEREF _Toc366366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Infraestructura virtual</w:t>
      </w:r>
      <w:r>
        <w:rPr>
          <w:noProof/>
        </w:rPr>
        <w:tab/>
      </w:r>
      <w:r>
        <w:rPr>
          <w:noProof/>
        </w:rPr>
        <w:fldChar w:fldCharType="begin"/>
      </w:r>
      <w:r>
        <w:rPr>
          <w:noProof/>
        </w:rPr>
        <w:instrText xml:space="preserve"> PAGEREF _Toc366367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Inicios, apagados y reinicios consistentes automáticos</w:t>
      </w:r>
      <w:r>
        <w:rPr>
          <w:noProof/>
        </w:rPr>
        <w:tab/>
      </w:r>
      <w:r>
        <w:rPr>
          <w:noProof/>
        </w:rPr>
        <w:fldChar w:fldCharType="begin"/>
      </w:r>
      <w:r>
        <w:rPr>
          <w:noProof/>
        </w:rPr>
        <w:instrText xml:space="preserve"> PAGEREF _Toc366368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Actualizaciones</w:t>
      </w:r>
      <w:r>
        <w:rPr>
          <w:noProof/>
        </w:rPr>
        <w:tab/>
      </w:r>
      <w:r>
        <w:rPr>
          <w:noProof/>
        </w:rPr>
        <w:fldChar w:fldCharType="begin"/>
      </w:r>
      <w:r>
        <w:rPr>
          <w:noProof/>
        </w:rPr>
        <w:instrText xml:space="preserve"> PAGEREF _Toc366369 \h </w:instrText>
      </w:r>
      <w:r>
        <w:rPr>
          <w:noProof/>
        </w:rPr>
      </w:r>
      <w:r>
        <w:rPr>
          <w:noProof/>
        </w:rPr>
        <w:fldChar w:fldCharType="separate"/>
      </w:r>
      <w:r>
        <w:rPr>
          <w:noProof/>
        </w:rPr>
        <w:t>4</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Monitorización</w:t>
      </w:r>
      <w:r>
        <w:rPr>
          <w:noProof/>
        </w:rPr>
        <w:tab/>
      </w:r>
      <w:r>
        <w:rPr>
          <w:noProof/>
        </w:rPr>
        <w:fldChar w:fldCharType="begin"/>
      </w:r>
      <w:r>
        <w:rPr>
          <w:noProof/>
        </w:rPr>
        <w:instrText xml:space="preserve"> PAGEREF _Toc366370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Copia de seguridad</w:t>
      </w:r>
      <w:r>
        <w:rPr>
          <w:noProof/>
        </w:rPr>
        <w:tab/>
      </w:r>
      <w:r>
        <w:rPr>
          <w:noProof/>
        </w:rPr>
        <w:fldChar w:fldCharType="begin"/>
      </w:r>
      <w:r>
        <w:rPr>
          <w:noProof/>
        </w:rPr>
        <w:instrText xml:space="preserve"> PAGEREF _Toc366371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Logs</w:t>
      </w:r>
      <w:r>
        <w:rPr>
          <w:noProof/>
        </w:rPr>
        <w:tab/>
      </w:r>
      <w:r>
        <w:rPr>
          <w:noProof/>
        </w:rPr>
        <w:fldChar w:fldCharType="begin"/>
      </w:r>
      <w:r>
        <w:rPr>
          <w:noProof/>
        </w:rPr>
        <w:instrText xml:space="preserve"> PAGEREF _Toc366372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Operaciones periódicas de mantenimiento de sistemas automáticas</w:t>
      </w:r>
      <w:r>
        <w:rPr>
          <w:noProof/>
        </w:rPr>
        <w:tab/>
      </w:r>
      <w:r>
        <w:rPr>
          <w:noProof/>
        </w:rPr>
        <w:fldChar w:fldCharType="begin"/>
      </w:r>
      <w:r>
        <w:rPr>
          <w:noProof/>
        </w:rPr>
        <w:instrText xml:space="preserve"> PAGEREF _Toc366373 \h </w:instrText>
      </w:r>
      <w:r>
        <w:rPr>
          <w:noProof/>
        </w:rPr>
      </w:r>
      <w:r>
        <w:rPr>
          <w:noProof/>
        </w:rPr>
        <w:fldChar w:fldCharType="separate"/>
      </w:r>
      <w:r>
        <w:rPr>
          <w:noProof/>
        </w:rPr>
        <w:t>5</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Manual de operaciones de sistemas</w:t>
      </w:r>
      <w:r>
        <w:rPr>
          <w:noProof/>
        </w:rPr>
        <w:tab/>
      </w:r>
      <w:r>
        <w:rPr>
          <w:noProof/>
        </w:rPr>
        <w:fldChar w:fldCharType="begin"/>
      </w:r>
      <w:r>
        <w:rPr>
          <w:noProof/>
        </w:rPr>
        <w:instrText xml:space="preserve"> PAGEREF _Toc366374 \h </w:instrText>
      </w:r>
      <w:r>
        <w:rPr>
          <w:noProof/>
        </w:rPr>
      </w:r>
      <w:r>
        <w:rPr>
          <w:noProof/>
        </w:rPr>
        <w:fldChar w:fldCharType="separate"/>
      </w:r>
      <w:r>
        <w:rPr>
          <w:noProof/>
        </w:rPr>
        <w:t>6</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Condiciones de Soporte</w:t>
      </w:r>
      <w:r>
        <w:rPr>
          <w:noProof/>
        </w:rPr>
        <w:tab/>
      </w:r>
      <w:r>
        <w:rPr>
          <w:noProof/>
        </w:rPr>
        <w:fldChar w:fldCharType="begin"/>
      </w:r>
      <w:r>
        <w:rPr>
          <w:noProof/>
        </w:rPr>
        <w:instrText xml:space="preserve"> PAGEREF _Toc366375 \h </w:instrText>
      </w:r>
      <w:r>
        <w:rPr>
          <w:noProof/>
        </w:rPr>
      </w:r>
      <w:r>
        <w:rPr>
          <w:noProof/>
        </w:rPr>
        <w:fldChar w:fldCharType="separate"/>
      </w:r>
      <w:r>
        <w:rPr>
          <w:noProof/>
        </w:rPr>
        <w:t>7</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Autenticación y Autorizaciones de los usuarios</w:t>
      </w:r>
      <w:r>
        <w:rPr>
          <w:noProof/>
        </w:rPr>
        <w:tab/>
      </w:r>
      <w:r>
        <w:rPr>
          <w:noProof/>
        </w:rPr>
        <w:fldChar w:fldCharType="begin"/>
      </w:r>
      <w:r>
        <w:rPr>
          <w:noProof/>
        </w:rPr>
        <w:instrText xml:space="preserve"> PAGEREF _Toc366376 \h </w:instrText>
      </w:r>
      <w:r>
        <w:rPr>
          <w:noProof/>
        </w:rPr>
      </w:r>
      <w:r>
        <w:rPr>
          <w:noProof/>
        </w:rPr>
        <w:fldChar w:fldCharType="separate"/>
      </w:r>
      <w:r>
        <w:rPr>
          <w:noProof/>
        </w:rPr>
        <w:t>7</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Confidencialidad de los datos</w:t>
      </w:r>
      <w:r>
        <w:rPr>
          <w:noProof/>
        </w:rPr>
        <w:tab/>
      </w:r>
      <w:r>
        <w:rPr>
          <w:noProof/>
        </w:rPr>
        <w:fldChar w:fldCharType="begin"/>
      </w:r>
      <w:r>
        <w:rPr>
          <w:noProof/>
        </w:rPr>
        <w:instrText xml:space="preserve"> PAGEREF _Toc366377 \h </w:instrText>
      </w:r>
      <w:r>
        <w:rPr>
          <w:noProof/>
        </w:rPr>
      </w:r>
      <w:r>
        <w:rPr>
          <w:noProof/>
        </w:rPr>
        <w:fldChar w:fldCharType="separate"/>
      </w:r>
      <w:r>
        <w:rPr>
          <w:noProof/>
        </w:rPr>
        <w:t>7</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Devolución de servicio</w:t>
      </w:r>
      <w:r>
        <w:rPr>
          <w:noProof/>
        </w:rPr>
        <w:tab/>
      </w:r>
      <w:r>
        <w:rPr>
          <w:noProof/>
        </w:rPr>
        <w:fldChar w:fldCharType="begin"/>
      </w:r>
      <w:r>
        <w:rPr>
          <w:noProof/>
        </w:rPr>
        <w:instrText xml:space="preserve"> PAGEREF _Toc366378 \h </w:instrText>
      </w:r>
      <w:r>
        <w:rPr>
          <w:noProof/>
        </w:rPr>
      </w:r>
      <w:r>
        <w:rPr>
          <w:noProof/>
        </w:rPr>
        <w:fldChar w:fldCharType="separate"/>
      </w:r>
      <w:r>
        <w:rPr>
          <w:noProof/>
        </w:rPr>
        <w:t>8</w:t>
      </w:r>
      <w:r>
        <w:rPr>
          <w:noProof/>
        </w:rPr>
        <w:fldChar w:fldCharType="end"/>
      </w:r>
    </w:p>
    <w:p w:rsidR="0036368E" w:rsidRDefault="0036368E">
      <w:pPr>
        <w:pStyle w:val="TDC3"/>
        <w:tabs>
          <w:tab w:val="right" w:leader="dot" w:pos="8494"/>
        </w:tabs>
        <w:rPr>
          <w:rFonts w:asciiTheme="minorHAnsi" w:eastAsiaTheme="minorEastAsia" w:hAnsiTheme="minorHAnsi" w:cstheme="minorBidi"/>
          <w:i w:val="0"/>
          <w:noProof/>
          <w:szCs w:val="22"/>
        </w:rPr>
      </w:pPr>
      <w:r>
        <w:rPr>
          <w:noProof/>
        </w:rPr>
        <w:t>Integraciones con otros productos o servicios</w:t>
      </w:r>
      <w:r>
        <w:rPr>
          <w:noProof/>
        </w:rPr>
        <w:tab/>
      </w:r>
      <w:r>
        <w:rPr>
          <w:noProof/>
        </w:rPr>
        <w:fldChar w:fldCharType="begin"/>
      </w:r>
      <w:r>
        <w:rPr>
          <w:noProof/>
        </w:rPr>
        <w:instrText xml:space="preserve"> PAGEREF _Toc366379 \h </w:instrText>
      </w:r>
      <w:r>
        <w:rPr>
          <w:noProof/>
        </w:rPr>
      </w:r>
      <w:r>
        <w:rPr>
          <w:noProof/>
        </w:rPr>
        <w:fldChar w:fldCharType="separate"/>
      </w:r>
      <w:r>
        <w:rPr>
          <w:noProof/>
        </w:rPr>
        <w:t>8</w:t>
      </w:r>
      <w:r>
        <w:rPr>
          <w:noProof/>
        </w:rPr>
        <w:fldChar w:fldCharType="end"/>
      </w:r>
    </w:p>
    <w:p w:rsidR="0036368E" w:rsidRDefault="0036368E">
      <w:pPr>
        <w:pStyle w:val="TDC1"/>
        <w:tabs>
          <w:tab w:val="right" w:leader="dot" w:pos="8494"/>
        </w:tabs>
        <w:rPr>
          <w:rFonts w:asciiTheme="minorHAnsi" w:eastAsiaTheme="minorEastAsia" w:hAnsiTheme="minorHAnsi" w:cstheme="minorBidi"/>
          <w:b w:val="0"/>
          <w:caps w:val="0"/>
          <w:szCs w:val="22"/>
        </w:rPr>
      </w:pPr>
      <w:r>
        <w:t>B. Acceso a la Información</w:t>
      </w:r>
      <w:r>
        <w:tab/>
      </w:r>
      <w:r>
        <w:fldChar w:fldCharType="begin"/>
      </w:r>
      <w:r>
        <w:instrText xml:space="preserve"> PAGEREF _Toc366380 \h </w:instrText>
      </w:r>
      <w:r>
        <w:fldChar w:fldCharType="separate"/>
      </w:r>
      <w:r>
        <w:t>9</w:t>
      </w:r>
      <w:r>
        <w:fldChar w:fldCharType="end"/>
      </w:r>
    </w:p>
    <w:p w:rsidR="0036368E" w:rsidRDefault="0036368E">
      <w:pPr>
        <w:pStyle w:val="TDC1"/>
        <w:tabs>
          <w:tab w:val="right" w:leader="dot" w:pos="8494"/>
        </w:tabs>
        <w:rPr>
          <w:rFonts w:asciiTheme="minorHAnsi" w:eastAsiaTheme="minorEastAsia" w:hAnsiTheme="minorHAnsi" w:cstheme="minorBidi"/>
          <w:b w:val="0"/>
          <w:caps w:val="0"/>
          <w:szCs w:val="22"/>
        </w:rPr>
      </w:pPr>
      <w:r>
        <w:t>C. SEGURIDAD EN LAS COMUNICACIONES Y RECURSOS DE RED</w:t>
      </w:r>
      <w:r>
        <w:tab/>
      </w:r>
      <w:r>
        <w:fldChar w:fldCharType="begin"/>
      </w:r>
      <w:r>
        <w:instrText xml:space="preserve"> PAGEREF _Toc366381 \h </w:instrText>
      </w:r>
      <w:r>
        <w:fldChar w:fldCharType="separate"/>
      </w:r>
      <w:r>
        <w:t>13</w:t>
      </w:r>
      <w:r>
        <w:fldChar w:fldCharType="end"/>
      </w:r>
    </w:p>
    <w:p w:rsidR="0036368E" w:rsidRDefault="0036368E">
      <w:pPr>
        <w:pStyle w:val="TDC1"/>
        <w:tabs>
          <w:tab w:val="right" w:leader="dot" w:pos="8494"/>
        </w:tabs>
        <w:rPr>
          <w:rFonts w:asciiTheme="minorHAnsi" w:eastAsiaTheme="minorEastAsia" w:hAnsiTheme="minorHAnsi" w:cstheme="minorBidi"/>
          <w:b w:val="0"/>
          <w:caps w:val="0"/>
          <w:szCs w:val="22"/>
        </w:rPr>
      </w:pPr>
      <w:r>
        <w:t>D. SEGURIDAD EN LAS ESTACIONES DE TRABAJO</w:t>
      </w:r>
      <w:r>
        <w:tab/>
      </w:r>
      <w:r>
        <w:fldChar w:fldCharType="begin"/>
      </w:r>
      <w:r>
        <w:instrText xml:space="preserve"> PAGEREF _Toc366382 \h </w:instrText>
      </w:r>
      <w:r>
        <w:fldChar w:fldCharType="separate"/>
      </w:r>
      <w:r>
        <w:t>15</w:t>
      </w:r>
      <w:r>
        <w:fldChar w:fldCharType="end"/>
      </w:r>
    </w:p>
    <w:p w:rsidR="00BA1BF0" w:rsidRDefault="00904CC4">
      <w:pPr>
        <w:pStyle w:val="Ttulo1"/>
      </w:pPr>
      <w:r>
        <w:lastRenderedPageBreak/>
        <w:fldChar w:fldCharType="end"/>
      </w:r>
      <w:bookmarkStart w:id="2" w:name="_Toc366361"/>
      <w:r w:rsidR="00530B1E">
        <w:t>C</w:t>
      </w:r>
      <w:r w:rsidR="00000D82">
        <w:t>ondiciones generales de diseño, implantación, explotación y acceso a los sistemas de IFEMA</w:t>
      </w:r>
      <w:bookmarkEnd w:id="2"/>
    </w:p>
    <w:p w:rsidR="00BE5464" w:rsidRDefault="00BE5464" w:rsidP="00615B87">
      <w:r>
        <w:t xml:space="preserve">Cualquier </w:t>
      </w:r>
      <w:r w:rsidR="00000D82">
        <w:t>producto o servicio relacionado con los recursos informáticos de IFEMA, en adelante, solución,</w:t>
      </w:r>
      <w:r>
        <w:t xml:space="preserve"> debe ajustarse a </w:t>
      </w:r>
      <w:r w:rsidR="00000D82">
        <w:t>las condiciones generales que se describen en este apéndice.</w:t>
      </w:r>
      <w:r>
        <w:t xml:space="preserve"> </w:t>
      </w:r>
    </w:p>
    <w:p w:rsidR="00615B87" w:rsidRDefault="00000D82" w:rsidP="00BE5464">
      <w:r>
        <w:t>El objeto de estas condiciones generales es</w:t>
      </w:r>
      <w:r w:rsidR="00BE5464">
        <w:t xml:space="preserve"> obtener soluciones seguras, eficientes, sostenibles en su explotación</w:t>
      </w:r>
      <w:r>
        <w:t xml:space="preserve"> </w:t>
      </w:r>
      <w:r w:rsidR="00BE5464">
        <w:t xml:space="preserve">y acordes </w:t>
      </w:r>
      <w:r>
        <w:t>tanto con la legislación y reglamentación vigentes como con</w:t>
      </w:r>
      <w:r w:rsidR="00BE5464">
        <w:t xml:space="preserve"> las circunstancias</w:t>
      </w:r>
      <w:r w:rsidR="00E95251">
        <w:t xml:space="preserve"> </w:t>
      </w:r>
      <w:r w:rsidR="00BE5464">
        <w:t xml:space="preserve">y estrategias </w:t>
      </w:r>
      <w:r w:rsidR="00E95251">
        <w:t xml:space="preserve">de </w:t>
      </w:r>
      <w:r w:rsidR="00BE5464">
        <w:t>la explotación de los S</w:t>
      </w:r>
      <w:r w:rsidR="00E95251">
        <w:t xml:space="preserve">istemas </w:t>
      </w:r>
      <w:r w:rsidR="00BE5464">
        <w:t xml:space="preserve">de IFEMA y </w:t>
      </w:r>
      <w:r>
        <w:t>asimismo conformes también</w:t>
      </w:r>
      <w:r w:rsidR="00615B87">
        <w:t xml:space="preserve"> </w:t>
      </w:r>
      <w:r w:rsidR="00BE5464">
        <w:t>con</w:t>
      </w:r>
      <w:r w:rsidR="00615B87">
        <w:t xml:space="preserve"> las mejores prácticas de sistemas</w:t>
      </w:r>
      <w:r w:rsidR="00BE5464">
        <w:t xml:space="preserve"> actuales</w:t>
      </w:r>
      <w:r w:rsidR="00615B87">
        <w:t>.</w:t>
      </w:r>
    </w:p>
    <w:p w:rsidR="00615B87" w:rsidRDefault="00615B87" w:rsidP="00615B87">
      <w:r>
        <w:t xml:space="preserve">Todas las </w:t>
      </w:r>
      <w:r w:rsidR="00000D82">
        <w:t>condiciones generales</w:t>
      </w:r>
      <w:r>
        <w:t xml:space="preserve"> de sistemas se tendrán en cuenta desde el principio, por diseño, para </w:t>
      </w:r>
      <w:r w:rsidR="00576812">
        <w:t xml:space="preserve">evitar la introducción </w:t>
      </w:r>
      <w:r>
        <w:t>de retraso</w:t>
      </w:r>
      <w:r w:rsidR="00576812">
        <w:t>s de última hora</w:t>
      </w:r>
      <w:r>
        <w:t xml:space="preserve">. El equipo de Proyecto se reunirá con Sistemas de IFEMA </w:t>
      </w:r>
      <w:r w:rsidR="00576812">
        <w:t xml:space="preserve">en las fases iniciales del proyecto </w:t>
      </w:r>
      <w:r>
        <w:t xml:space="preserve">para informar de los elementos de sistemas </w:t>
      </w:r>
      <w:r w:rsidR="00576812">
        <w:t>de que consta</w:t>
      </w:r>
      <w:r>
        <w:t xml:space="preserve"> la solució</w:t>
      </w:r>
      <w:r w:rsidR="00576812">
        <w:t>n, con</w:t>
      </w:r>
      <w:r>
        <w:t xml:space="preserve"> los </w:t>
      </w:r>
      <w:r w:rsidR="00576812">
        <w:t xml:space="preserve">datos y </w:t>
      </w:r>
      <w:r>
        <w:t>criterios</w:t>
      </w:r>
      <w:r w:rsidR="00576812">
        <w:t xml:space="preserve"> necesarios</w:t>
      </w:r>
      <w:r>
        <w:t xml:space="preserve"> para </w:t>
      </w:r>
      <w:r w:rsidR="00576812">
        <w:t xml:space="preserve">que el equipo de Sistemas de IFEMA </w:t>
      </w:r>
      <w:r>
        <w:t>p</w:t>
      </w:r>
      <w:r w:rsidR="00576812">
        <w:t>ueda</w:t>
      </w:r>
      <w:r>
        <w:t xml:space="preserve"> adoptar </w:t>
      </w:r>
      <w:r w:rsidR="00576812">
        <w:t xml:space="preserve">los compromisos y las </w:t>
      </w:r>
      <w:r>
        <w:t>decisiones informadas</w:t>
      </w:r>
      <w:r w:rsidR="00576812">
        <w:t xml:space="preserve"> más adecuadas en materia de sistemas para IFEMA</w:t>
      </w:r>
      <w:r>
        <w:t xml:space="preserve">. </w:t>
      </w:r>
    </w:p>
    <w:p w:rsidR="004F5068" w:rsidRPr="004F5068" w:rsidRDefault="004F5068" w:rsidP="004F5068">
      <w:r w:rsidRPr="004F5068">
        <w:t xml:space="preserve">El presente documento </w:t>
      </w:r>
      <w:r>
        <w:t xml:space="preserve">también </w:t>
      </w:r>
      <w:r w:rsidRPr="004F5068">
        <w:t>detalla todos los aspectos técnicos relacionados con la seguridad en los accesos a los recursos i</w:t>
      </w:r>
      <w:r w:rsidR="00000D82">
        <w:t>nformáticos IFEMA.</w:t>
      </w:r>
    </w:p>
    <w:p w:rsidR="00CA460F" w:rsidRDefault="00CA460F" w:rsidP="00CA460F">
      <w:pPr>
        <w:pStyle w:val="Ttulo3"/>
      </w:pPr>
      <w:bookmarkStart w:id="3" w:name="_Toc366362"/>
      <w:r>
        <w:t>Seguridad</w:t>
      </w:r>
      <w:bookmarkEnd w:id="3"/>
    </w:p>
    <w:p w:rsidR="003C7A5E" w:rsidRDefault="007D7EC6" w:rsidP="00372621">
      <w:r>
        <w:t>El diseño de la solución ofrecida y su implantación serán seguros desde el principio, se adoptarán las metodologías</w:t>
      </w:r>
      <w:r w:rsidR="00622234">
        <w:t xml:space="preserve"> y</w:t>
      </w:r>
      <w:r>
        <w:t xml:space="preserve"> paradigmas desde un enfoque de seguridad por diseño.</w:t>
      </w:r>
    </w:p>
    <w:p w:rsidR="00CA460F" w:rsidRDefault="00CA460F" w:rsidP="00372621">
      <w:r>
        <w:t xml:space="preserve">El proyecto </w:t>
      </w:r>
      <w:r w:rsidR="00021213">
        <w:t xml:space="preserve">activará de forma adecuada y </w:t>
      </w:r>
      <w:r>
        <w:t>aprovechará todas las medidas y procedimientos que ofrezca</w:t>
      </w:r>
      <w:r w:rsidR="00904CC4">
        <w:t>n</w:t>
      </w:r>
      <w:r>
        <w:t xml:space="preserve"> </w:t>
      </w:r>
      <w:r w:rsidR="00904CC4">
        <w:t>todos los</w:t>
      </w:r>
      <w:r>
        <w:t xml:space="preserve"> producto</w:t>
      </w:r>
      <w:r w:rsidR="00904CC4">
        <w:t>s</w:t>
      </w:r>
      <w:r w:rsidR="00000D82">
        <w:t xml:space="preserve"> o servicios</w:t>
      </w:r>
      <w:r w:rsidR="00904CC4">
        <w:t xml:space="preserve"> relacionados </w:t>
      </w:r>
      <w:r>
        <w:t>con el fin de incrementar la seguridad del resultado final de la implantación</w:t>
      </w:r>
      <w:r w:rsidR="00021213">
        <w:t>, de acuerdo con los requisitos y necesidades de IFEMA</w:t>
      </w:r>
      <w:r w:rsidR="007D7EC6">
        <w:t>.</w:t>
      </w:r>
    </w:p>
    <w:p w:rsidR="00A829AF" w:rsidRDefault="00A829AF" w:rsidP="00A829AF">
      <w:pPr>
        <w:pStyle w:val="Ttulo3"/>
      </w:pPr>
      <w:bookmarkStart w:id="4" w:name="_Toc366363"/>
      <w:r>
        <w:t>Dimensionamiento</w:t>
      </w:r>
      <w:bookmarkEnd w:id="4"/>
    </w:p>
    <w:p w:rsidR="00372621" w:rsidRDefault="00904CC4" w:rsidP="00372621">
      <w:r>
        <w:t xml:space="preserve">El dimensionamiento, la parametrización y la asignación de recursos de los productos </w:t>
      </w:r>
      <w:r w:rsidR="00000D82">
        <w:t xml:space="preserve">o servicios </w:t>
      </w:r>
      <w:r>
        <w:t>que integren el proyecto tendrán en cuenta la actividad esperada y las condiciones particulares del proyecto. Se propondrán valores para conseguir un rendimiento y tiempos de respuesta adecuados si incurrir en</w:t>
      </w:r>
      <w:r w:rsidR="00372621">
        <w:t xml:space="preserve"> exceso</w:t>
      </w:r>
      <w:r>
        <w:t>s</w:t>
      </w:r>
      <w:r w:rsidR="00372621">
        <w:t xml:space="preserve"> en </w:t>
      </w:r>
      <w:r>
        <w:t xml:space="preserve">la </w:t>
      </w:r>
      <w:r w:rsidR="00372621">
        <w:t>asignación de recursos que no se va</w:t>
      </w:r>
      <w:r>
        <w:t>yan</w:t>
      </w:r>
      <w:r w:rsidR="00372621">
        <w:t xml:space="preserve"> a aprovechar.</w:t>
      </w:r>
      <w:r w:rsidR="0081792B">
        <w:t xml:space="preserve"> La capacidad asignada a los recursos deberá cubrir las necesidades previstas para un período razonable y</w:t>
      </w:r>
      <w:r w:rsidR="0081792B" w:rsidRPr="0081792B">
        <w:t xml:space="preserve"> </w:t>
      </w:r>
      <w:r w:rsidR="0081792B">
        <w:t>sin desaprovechar. Por ejemplo, para cubrir las necesidades de un año u otro período que se especifique para el producto o servicio en particular.</w:t>
      </w:r>
    </w:p>
    <w:p w:rsidR="00867818" w:rsidRDefault="00867818" w:rsidP="00867818">
      <w:pPr>
        <w:pStyle w:val="Ttulo3"/>
      </w:pPr>
      <w:bookmarkStart w:id="5" w:name="_Toc366364"/>
      <w:r>
        <w:lastRenderedPageBreak/>
        <w:t>Pruebas de carga</w:t>
      </w:r>
      <w:bookmarkEnd w:id="5"/>
    </w:p>
    <w:p w:rsidR="00867818" w:rsidRDefault="00867818" w:rsidP="00867818">
      <w:r>
        <w:t xml:space="preserve">Antes del primer uso productivo de </w:t>
      </w:r>
      <w:r w:rsidR="0081792B">
        <w:t>las soluciones o</w:t>
      </w:r>
      <w:r>
        <w:t>frecid</w:t>
      </w:r>
      <w:r w:rsidR="0081792B">
        <w:t>a</w:t>
      </w:r>
      <w:r>
        <w:t>s se realizarán las pruebas de carga simulando la actividad máxima esperada</w:t>
      </w:r>
      <w:r w:rsidR="0081792B">
        <w:t>. Con objeto de</w:t>
      </w:r>
      <w:r>
        <w:t xml:space="preserve"> comprobar que la solución implantada ofrece los tiempos de respuesta adecuados para un sistema productivo y que el consumo de recursos es acorde a la </w:t>
      </w:r>
      <w:r w:rsidR="0081792B">
        <w:t xml:space="preserve">capacidad de la </w:t>
      </w:r>
      <w:r>
        <w:t>infraestructura asignada.</w:t>
      </w:r>
    </w:p>
    <w:p w:rsidR="007E26E5" w:rsidRDefault="007E26E5" w:rsidP="007E26E5">
      <w:pPr>
        <w:pStyle w:val="Ttulo3"/>
      </w:pPr>
      <w:bookmarkStart w:id="6" w:name="_Toc366365"/>
      <w:r>
        <w:t>Alta disponibilidad y redundancia</w:t>
      </w:r>
      <w:bookmarkEnd w:id="6"/>
    </w:p>
    <w:p w:rsidR="007E26E5" w:rsidRPr="007E26E5" w:rsidRDefault="007E26E5" w:rsidP="007E26E5">
      <w:r>
        <w:t xml:space="preserve">Las ofertas de </w:t>
      </w:r>
      <w:r w:rsidR="0081792B">
        <w:t>soluciones</w:t>
      </w:r>
      <w:r w:rsidR="00C22A07">
        <w:t xml:space="preserve"> </w:t>
      </w:r>
      <w:r w:rsidR="00D27545">
        <w:t>críticas para el negocio de IFEMA</w:t>
      </w:r>
      <w:r>
        <w:t xml:space="preserve"> cuya indisponibilidad pueda ocasionar un impacto </w:t>
      </w:r>
      <w:r w:rsidR="00551DD4">
        <w:t>elevado</w:t>
      </w:r>
      <w:r>
        <w:t xml:space="preserve"> estarán dotadas de medidas de alta disponibilidad y de </w:t>
      </w:r>
      <w:r w:rsidR="00087F3B">
        <w:t>redundancia</w:t>
      </w:r>
      <w:r>
        <w:t xml:space="preserve"> adecuadas. En la fase de comprobaciones del proyecto de implantación se comprobará el funcionamiento</w:t>
      </w:r>
      <w:r w:rsidR="00563EA2">
        <w:t xml:space="preserve"> correcto de todas estas medidas de alta disponibilidad</w:t>
      </w:r>
      <w:r w:rsidR="0037671F">
        <w:t xml:space="preserve"> y redundancia</w:t>
      </w:r>
      <w:r w:rsidR="00563EA2">
        <w:t>.</w:t>
      </w:r>
      <w:r w:rsidR="0037671F">
        <w:t xml:space="preserve"> A conveniencia de IFEMA podrían pactarse otras condiciones de disponibilidad.</w:t>
      </w:r>
    </w:p>
    <w:p w:rsidR="00E9643C" w:rsidRDefault="00E9643C" w:rsidP="00E9643C">
      <w:pPr>
        <w:pStyle w:val="Ttulo3"/>
      </w:pPr>
      <w:bookmarkStart w:id="7" w:name="_Toc366366"/>
      <w:r>
        <w:t>Conformidad con normativa de Protección de Datos</w:t>
      </w:r>
      <w:bookmarkEnd w:id="7"/>
    </w:p>
    <w:p w:rsidR="00DB17E7" w:rsidRDefault="004E0ED3" w:rsidP="00372621">
      <w:r>
        <w:t>El resultado del proyecto y sus productos serán conformes a la normativa legal vigente dando cumplimiento a las directivas, leyes</w:t>
      </w:r>
      <w:r w:rsidR="000109B4">
        <w:t xml:space="preserve"> y</w:t>
      </w:r>
      <w:r>
        <w:t xml:space="preserve"> reglamentos </w:t>
      </w:r>
      <w:r w:rsidR="000109B4">
        <w:t>en vigor así como a las</w:t>
      </w:r>
      <w:r w:rsidR="003C45F5">
        <w:t xml:space="preserve"> normas internas </w:t>
      </w:r>
      <w:r w:rsidR="000109B4">
        <w:t>de</w:t>
      </w:r>
      <w:r w:rsidR="003C45F5">
        <w:t xml:space="preserve"> IFEMA.</w:t>
      </w:r>
    </w:p>
    <w:p w:rsidR="003C45F5" w:rsidRDefault="00DB17E7" w:rsidP="00372621">
      <w:r>
        <w:t xml:space="preserve">Por ejemplo: los datos </w:t>
      </w:r>
      <w:r w:rsidR="00341910">
        <w:t xml:space="preserve">y tratamientos </w:t>
      </w:r>
      <w:r>
        <w:t>de una solución “Cloud” deben estar físicamente ubicados en un centro de proceso de datos de la Unión Europea.</w:t>
      </w:r>
    </w:p>
    <w:p w:rsidR="003C45F5" w:rsidRDefault="003C45F5" w:rsidP="003C45F5">
      <w:pPr>
        <w:pStyle w:val="Ttulo3"/>
      </w:pPr>
      <w:bookmarkStart w:id="8" w:name="_Toc366367"/>
      <w:r>
        <w:t>Infraestructura virtual</w:t>
      </w:r>
      <w:bookmarkEnd w:id="8"/>
    </w:p>
    <w:p w:rsidR="003C45F5" w:rsidRDefault="003C45F5" w:rsidP="00372621">
      <w:r>
        <w:t>Tod</w:t>
      </w:r>
      <w:r w:rsidR="00C26950">
        <w:t>a</w:t>
      </w:r>
      <w:r>
        <w:t>s l</w:t>
      </w:r>
      <w:r w:rsidR="00C26950">
        <w:t>a</w:t>
      </w:r>
      <w:r>
        <w:t xml:space="preserve">s </w:t>
      </w:r>
      <w:r w:rsidR="00C26950">
        <w:t>soluciones</w:t>
      </w:r>
      <w:r>
        <w:t xml:space="preserve"> ofrecid</w:t>
      </w:r>
      <w:r w:rsidR="00C26950">
        <w:t>a</w:t>
      </w:r>
      <w:r>
        <w:t xml:space="preserve">s </w:t>
      </w:r>
      <w:r w:rsidR="000109B4">
        <w:t xml:space="preserve">para una solución “On Premise” </w:t>
      </w:r>
      <w:r>
        <w:t xml:space="preserve">deberán funcionar apropiadamente en el entorno de virtualización VMWare vSphere </w:t>
      </w:r>
      <w:r w:rsidR="001C3BE2">
        <w:t xml:space="preserve">en su versión </w:t>
      </w:r>
      <w:r w:rsidR="0049265D">
        <w:t xml:space="preserve">6 </w:t>
      </w:r>
      <w:r w:rsidR="001C3BE2">
        <w:t>actual</w:t>
      </w:r>
      <w:r w:rsidR="00831053">
        <w:t xml:space="preserve"> </w:t>
      </w:r>
      <w:r>
        <w:t>disponible en IFEMA</w:t>
      </w:r>
      <w:r w:rsidR="001C3BE2">
        <w:t xml:space="preserve"> y en sus versiones posteriores, según se modernice.</w:t>
      </w:r>
    </w:p>
    <w:p w:rsidR="00E76254" w:rsidRDefault="00E76254" w:rsidP="003C45F5">
      <w:pPr>
        <w:pStyle w:val="Ttulo3"/>
      </w:pPr>
      <w:bookmarkStart w:id="9" w:name="_Toc366368"/>
      <w:r>
        <w:t>Inicios, apagados y reinicios consistentes automáticos</w:t>
      </w:r>
      <w:bookmarkEnd w:id="9"/>
    </w:p>
    <w:p w:rsidR="00E76254" w:rsidRPr="00E76254" w:rsidRDefault="00E76254" w:rsidP="00E76254">
      <w:r>
        <w:t>L</w:t>
      </w:r>
      <w:r w:rsidR="00C26950">
        <w:t>as</w:t>
      </w:r>
      <w:r>
        <w:t xml:space="preserve"> </w:t>
      </w:r>
      <w:r w:rsidR="00C26950">
        <w:t xml:space="preserve">soluciones diseñadas para </w:t>
      </w:r>
      <w:r w:rsidR="00FC1A86">
        <w:t xml:space="preserve">funcionar en </w:t>
      </w:r>
      <w:r w:rsidR="00C26950">
        <w:t>los propios sistemas de IFEMA</w:t>
      </w:r>
      <w:r w:rsidR="00FC2286">
        <w:t xml:space="preserve"> se integrarán </w:t>
      </w:r>
      <w:r w:rsidR="00DB413C">
        <w:t xml:space="preserve">automáticamente y sin requerir la intervención de persona alguna </w:t>
      </w:r>
      <w:r w:rsidR="00FC2286">
        <w:t xml:space="preserve">con las operaciones de </w:t>
      </w:r>
      <w:r w:rsidR="00867818">
        <w:t xml:space="preserve">inicio, apagado y reinicio de </w:t>
      </w:r>
      <w:r w:rsidR="00C26950">
        <w:t>dichos</w:t>
      </w:r>
      <w:r w:rsidR="00FC2286">
        <w:t xml:space="preserve"> sistemas en los que funcionan</w:t>
      </w:r>
      <w:r w:rsidR="00DB413C">
        <w:t xml:space="preserve">. Todas estas operaciones mantendrán la consistencia de los datos. </w:t>
      </w:r>
      <w:r w:rsidR="002C31D3">
        <w:t>E</w:t>
      </w:r>
      <w:r w:rsidR="00FC2286">
        <w:t>l apagado</w:t>
      </w:r>
      <w:r w:rsidR="00867818">
        <w:t xml:space="preserve"> del sistema operativo </w:t>
      </w:r>
      <w:r w:rsidR="00DB413C">
        <w:t>consolidará de forma consistente todos los datos de la solución antes de detenerla.</w:t>
      </w:r>
      <w:r w:rsidR="00867818">
        <w:t xml:space="preserve"> </w:t>
      </w:r>
      <w:r w:rsidR="002C31D3">
        <w:t>El</w:t>
      </w:r>
      <w:r w:rsidR="00DB413C">
        <w:t xml:space="preserve"> encendido del sistema </w:t>
      </w:r>
      <w:r w:rsidR="002C31D3">
        <w:t>operativo también arrancará automáticamente todos los productos de la solución</w:t>
      </w:r>
      <w:r w:rsidR="00867818">
        <w:t xml:space="preserve"> hasta el estado normal </w:t>
      </w:r>
      <w:r w:rsidR="002C31D3">
        <w:t>para</w:t>
      </w:r>
      <w:r w:rsidR="00DB413C">
        <w:t xml:space="preserve"> dar</w:t>
      </w:r>
      <w:r w:rsidR="00867818">
        <w:t xml:space="preserve"> ser</w:t>
      </w:r>
      <w:r w:rsidR="00DB413C">
        <w:t xml:space="preserve">vicio </w:t>
      </w:r>
      <w:r w:rsidR="002C31D3">
        <w:t>a los usuarios, sin requerir la intervención de ninguna persona.</w:t>
      </w:r>
    </w:p>
    <w:p w:rsidR="003C45F5" w:rsidRDefault="003C45F5" w:rsidP="003C45F5">
      <w:pPr>
        <w:pStyle w:val="Ttulo3"/>
      </w:pPr>
      <w:bookmarkStart w:id="10" w:name="_Toc366369"/>
      <w:r>
        <w:t>Actualizaciones</w:t>
      </w:r>
      <w:bookmarkEnd w:id="10"/>
    </w:p>
    <w:p w:rsidR="003C45F5" w:rsidRDefault="00FF7CBF" w:rsidP="003C45F5">
      <w:r>
        <w:t>Toda</w:t>
      </w:r>
      <w:r w:rsidR="003C45F5">
        <w:t>s l</w:t>
      </w:r>
      <w:r>
        <w:t>a</w:t>
      </w:r>
      <w:r w:rsidR="003C45F5">
        <w:t xml:space="preserve">s </w:t>
      </w:r>
      <w:r>
        <w:t>soluciones</w:t>
      </w:r>
      <w:r w:rsidR="003C45F5">
        <w:t xml:space="preserve"> ofrecid</w:t>
      </w:r>
      <w:r>
        <w:t>a</w:t>
      </w:r>
      <w:r w:rsidR="003C45F5">
        <w:t xml:space="preserve">s dispondrán </w:t>
      </w:r>
      <w:r w:rsidR="00831053">
        <w:t xml:space="preserve">como mínimo </w:t>
      </w:r>
      <w:r w:rsidR="003C45F5">
        <w:t xml:space="preserve">de actualizaciones de seguridad, </w:t>
      </w:r>
      <w:r w:rsidR="00831053">
        <w:t xml:space="preserve">actualizaciones </w:t>
      </w:r>
      <w:r w:rsidR="003C45F5">
        <w:t xml:space="preserve">para </w:t>
      </w:r>
      <w:r>
        <w:t>resolver</w:t>
      </w:r>
      <w:r w:rsidR="003C45F5">
        <w:t xml:space="preserve"> errores</w:t>
      </w:r>
      <w:r>
        <w:t xml:space="preserve">, </w:t>
      </w:r>
      <w:r w:rsidR="003C45F5">
        <w:t>para adaptarse a los cambios en las normativas</w:t>
      </w:r>
      <w:r>
        <w:t xml:space="preserve"> legales, etc.</w:t>
      </w:r>
    </w:p>
    <w:p w:rsidR="00831053" w:rsidRPr="003C45F5" w:rsidRDefault="00831053" w:rsidP="003C45F5">
      <w:r>
        <w:lastRenderedPageBreak/>
        <w:t>La implantación inicial de l</w:t>
      </w:r>
      <w:r w:rsidR="00FF7CBF">
        <w:t>a</w:t>
      </w:r>
      <w:r>
        <w:t xml:space="preserve">s </w:t>
      </w:r>
      <w:r w:rsidR="00FF7CBF">
        <w:t>soluciones</w:t>
      </w:r>
      <w:r>
        <w:t xml:space="preserve"> ofrecid</w:t>
      </w:r>
      <w:r w:rsidR="00FF7CBF">
        <w:t>a</w:t>
      </w:r>
      <w:r>
        <w:t>s se hará con sus últimas versiones y actualizadas hasta los niveles más modernos disponibles.</w:t>
      </w:r>
    </w:p>
    <w:p w:rsidR="003C45F5" w:rsidRDefault="00FD2AEB" w:rsidP="00FD2AEB">
      <w:pPr>
        <w:pStyle w:val="Ttulo3"/>
      </w:pPr>
      <w:bookmarkStart w:id="11" w:name="_Toc366370"/>
      <w:r>
        <w:t>Monitorización</w:t>
      </w:r>
      <w:bookmarkEnd w:id="11"/>
    </w:p>
    <w:p w:rsidR="00372621" w:rsidRDefault="00916D0A" w:rsidP="00372621">
      <w:r>
        <w:t xml:space="preserve">Las situaciones durante la explotación de </w:t>
      </w:r>
      <w:r w:rsidR="00D43AC5">
        <w:t>las soluciones</w:t>
      </w:r>
      <w:r>
        <w:t xml:space="preserve"> ofrecid</w:t>
      </w:r>
      <w:r w:rsidR="00D43AC5">
        <w:t>a</w:t>
      </w:r>
      <w:r>
        <w:t>s que requieran la atención de personas de Sistemas de IFEMA, producirán alertas adecuadas en seguida</w:t>
      </w:r>
      <w:r w:rsidR="001C3BE2">
        <w:t>,</w:t>
      </w:r>
      <w:r>
        <w:t xml:space="preserve"> dirigidas a las personas responsables con información sufici</w:t>
      </w:r>
      <w:r w:rsidR="00D43AC5">
        <w:t>ente para proceder a su remedio</w:t>
      </w:r>
      <w:r>
        <w:t>. Por ejemplo, l</w:t>
      </w:r>
      <w:r w:rsidR="00D43AC5">
        <w:t>a</w:t>
      </w:r>
      <w:r w:rsidR="00614A74">
        <w:t xml:space="preserve">s </w:t>
      </w:r>
      <w:r w:rsidR="00D43AC5">
        <w:t>soluciones</w:t>
      </w:r>
      <w:r w:rsidR="00614A74">
        <w:t xml:space="preserve"> ofrecid</w:t>
      </w:r>
      <w:r w:rsidR="00D43AC5">
        <w:t>a</w:t>
      </w:r>
      <w:r w:rsidR="00614A74">
        <w:t>s e</w:t>
      </w:r>
      <w:r w:rsidR="00372621">
        <w:t>nv</w:t>
      </w:r>
      <w:r w:rsidR="00614A74">
        <w:t>iarán</w:t>
      </w:r>
      <w:r w:rsidR="00372621">
        <w:t xml:space="preserve"> emails </w:t>
      </w:r>
      <w:r w:rsidR="00614A74">
        <w:t xml:space="preserve">a las direcciones que se indiquen </w:t>
      </w:r>
      <w:r>
        <w:t>durante dichas situaciones.</w:t>
      </w:r>
    </w:p>
    <w:p w:rsidR="00916D0A" w:rsidRPr="00C439E7" w:rsidRDefault="00C439E7" w:rsidP="00C439E7">
      <w:pPr>
        <w:pStyle w:val="Ttulo3"/>
      </w:pPr>
      <w:bookmarkStart w:id="12" w:name="_Toc366371"/>
      <w:r>
        <w:t>Copia de seguridad</w:t>
      </w:r>
      <w:bookmarkEnd w:id="12"/>
    </w:p>
    <w:p w:rsidR="00372621" w:rsidRDefault="00385767" w:rsidP="00372621">
      <w:r>
        <w:t>Para las soluciones “On Premise”, s</w:t>
      </w:r>
      <w:r w:rsidR="001F6424">
        <w:t xml:space="preserve">e activarán los mecanismos para obtener copias de seguridad eficientes y consistentes de la solución </w:t>
      </w:r>
      <w:r w:rsidR="009176B0">
        <w:t xml:space="preserve">y sus datos </w:t>
      </w:r>
      <w:r w:rsidR="001F6424">
        <w:t xml:space="preserve">con el producto </w:t>
      </w:r>
      <w:r w:rsidR="00372621">
        <w:t>Veeam</w:t>
      </w:r>
      <w:r w:rsidR="001F6424">
        <w:t xml:space="preserve"> Backup </w:t>
      </w:r>
      <w:r w:rsidR="00107E92">
        <w:t>9.5</w:t>
      </w:r>
      <w:r w:rsidR="001C3BE2">
        <w:t xml:space="preserve"> </w:t>
      </w:r>
      <w:r w:rsidR="0049265D">
        <w:t xml:space="preserve">disponible </w:t>
      </w:r>
      <w:r w:rsidR="001C3BE2">
        <w:t>actualmente</w:t>
      </w:r>
      <w:r w:rsidR="00107E92">
        <w:t xml:space="preserve"> </w:t>
      </w:r>
      <w:r w:rsidR="001F6424">
        <w:t>en IFEMA</w:t>
      </w:r>
      <w:r w:rsidR="001C3BE2">
        <w:t xml:space="preserve"> </w:t>
      </w:r>
      <w:r w:rsidR="0049265D">
        <w:t>y</w:t>
      </w:r>
      <w:r w:rsidR="001C3BE2">
        <w:t xml:space="preserve"> con sus versiones más modernas</w:t>
      </w:r>
      <w:r w:rsidR="0049265D">
        <w:t>,</w:t>
      </w:r>
      <w:r w:rsidR="001C3BE2">
        <w:t xml:space="preserve"> según se vaya actualizando</w:t>
      </w:r>
      <w:r w:rsidR="001F6424">
        <w:t xml:space="preserve">. Se documentarán y </w:t>
      </w:r>
      <w:r w:rsidR="00107E92">
        <w:t>com</w:t>
      </w:r>
      <w:r w:rsidR="001F6424">
        <w:t>probarán</w:t>
      </w:r>
      <w:r w:rsidR="00107E92">
        <w:t>, de acuerdo con IFEMA,</w:t>
      </w:r>
      <w:r w:rsidR="001F6424">
        <w:t xml:space="preserve"> </w:t>
      </w:r>
      <w:r w:rsidR="00107E92">
        <w:t xml:space="preserve">los </w:t>
      </w:r>
      <w:r w:rsidR="001F6424">
        <w:t>procedimientos para recuperar</w:t>
      </w:r>
      <w:r w:rsidR="00107E92">
        <w:t xml:space="preserve"> de forma consistente</w:t>
      </w:r>
      <w:r w:rsidR="001F6424">
        <w:t xml:space="preserve"> </w:t>
      </w:r>
      <w:r w:rsidR="00107E92">
        <w:t>desde datos unitarios individuales hasta la solución completa</w:t>
      </w:r>
      <w:r w:rsidR="009176B0">
        <w:t xml:space="preserve"> con todos sus datos, pasando por recuperaciones de conjuntos parciales de los datos necesarias para resolver los diferentes tipos de desastres posibles y minimizando las interrupciones totales del servicio en los casos de recuperaciones parciales.</w:t>
      </w:r>
    </w:p>
    <w:p w:rsidR="000B2E8A" w:rsidRDefault="00385767" w:rsidP="00372621">
      <w:r>
        <w:t>Para las soluciones “Cloud”</w:t>
      </w:r>
      <w:r w:rsidR="000B2E8A">
        <w:t>. El volumen de datos en riesgo de pérdida que se considera aceptable (RPO) es el de 24 horas. El tiempo que se puede tolerar la caída de servicio por recuperación de datos (RTO) es de 24 horas.</w:t>
      </w:r>
    </w:p>
    <w:p w:rsidR="00385767" w:rsidRDefault="000B2E8A" w:rsidP="00372621">
      <w:r>
        <w:t>También para soluciones “Cloud” s</w:t>
      </w:r>
      <w:r w:rsidR="00385767">
        <w:t xml:space="preserve">e </w:t>
      </w:r>
      <w:r>
        <w:t>proporcionará</w:t>
      </w:r>
      <w:r w:rsidR="00385767">
        <w:t xml:space="preserve"> el mecanismo</w:t>
      </w:r>
      <w:r>
        <w:t xml:space="preserve"> </w:t>
      </w:r>
      <w:r w:rsidR="00F76B44">
        <w:t xml:space="preserve">que garantice la disponibilidad de los datos de IFEMA para IFEMA </w:t>
      </w:r>
      <w:r>
        <w:t xml:space="preserve">ante un cese súbito </w:t>
      </w:r>
      <w:r w:rsidR="00F76B44">
        <w:t xml:space="preserve">y permanente </w:t>
      </w:r>
      <w:r>
        <w:t>de la prestación del servicio por parte del adjudicatario.</w:t>
      </w:r>
      <w:r w:rsidR="00385767">
        <w:t xml:space="preserve"> </w:t>
      </w:r>
    </w:p>
    <w:p w:rsidR="00C776D3" w:rsidRDefault="00C776D3" w:rsidP="00C776D3">
      <w:pPr>
        <w:pStyle w:val="Ttulo3"/>
      </w:pPr>
      <w:bookmarkStart w:id="13" w:name="_Toc366372"/>
      <w:r>
        <w:t>Logs</w:t>
      </w:r>
      <w:bookmarkEnd w:id="13"/>
    </w:p>
    <w:p w:rsidR="00C776D3" w:rsidRPr="00C776D3" w:rsidRDefault="00C776D3" w:rsidP="00C776D3">
      <w:r>
        <w:t>La generación de logs será la adec</w:t>
      </w:r>
      <w:r w:rsidR="00C1046F">
        <w:t>uada para un sistema productivo.</w:t>
      </w:r>
      <w:r>
        <w:t xml:space="preserve"> Los logs se rotarán, comprimirán o borrarán con antelación suficiente a que puedan ocasionar un incidente por agotar todo el espacio disponible en el sistema productivo. No se dejará activado permanentemente ningún modo de depuración o “debug”</w:t>
      </w:r>
      <w:r w:rsidR="004C38AA">
        <w:t xml:space="preserve"> en el sistema productivo</w:t>
      </w:r>
      <w:r>
        <w:t>. Los logs no contendrán información con datos sensibles o protegidos</w:t>
      </w:r>
      <w:r w:rsidR="00C1046F">
        <w:t xml:space="preserve">, de modo que no sean posibles incidentes de confidencialidad al investigar </w:t>
      </w:r>
      <w:r w:rsidR="004C38AA">
        <w:t>los logs.</w:t>
      </w:r>
    </w:p>
    <w:p w:rsidR="004C38AA" w:rsidRDefault="004C38AA" w:rsidP="004C38AA">
      <w:pPr>
        <w:pStyle w:val="Ttulo3"/>
      </w:pPr>
      <w:bookmarkStart w:id="14" w:name="_Toc366373"/>
      <w:r>
        <w:t>Operaciones periódicas de mantenimiento de sistemas automáticas</w:t>
      </w:r>
      <w:bookmarkEnd w:id="14"/>
    </w:p>
    <w:p w:rsidR="004C38AA" w:rsidRDefault="004C38AA" w:rsidP="004C38AA">
      <w:r>
        <w:t xml:space="preserve">Las operaciones periódicas rutinarias de mantenimiento de sistemas se </w:t>
      </w:r>
      <w:r w:rsidR="00B46189">
        <w:t>entregarán automatizadas</w:t>
      </w:r>
      <w:r>
        <w:t xml:space="preserve">. Operaciones tales como búsqueda y borrado de elementos temporales, reindexaciones de contenidos, optimizaciones de </w:t>
      </w:r>
      <w:r w:rsidR="004A417E">
        <w:t>funcionamiento</w:t>
      </w:r>
      <w:r>
        <w:t xml:space="preserve">, </w:t>
      </w:r>
      <w:r w:rsidR="004A417E">
        <w:t xml:space="preserve">optimizaciones de datos, </w:t>
      </w:r>
      <w:r>
        <w:t xml:space="preserve">etc. </w:t>
      </w:r>
      <w:r w:rsidR="004A417E">
        <w:t xml:space="preserve">Todas estas operaciones rutinarias </w:t>
      </w:r>
      <w:r>
        <w:t xml:space="preserve">se </w:t>
      </w:r>
      <w:r w:rsidR="00DE769A">
        <w:t>realizarán</w:t>
      </w:r>
      <w:r>
        <w:t xml:space="preserve"> periódicamente de forma desatendida y por las noches, fuera del horario productivo, para evitar impacto en disponibilidad y en</w:t>
      </w:r>
      <w:r w:rsidR="004A417E">
        <w:t xml:space="preserve"> tiempos de respuesta.</w:t>
      </w:r>
    </w:p>
    <w:p w:rsidR="004C38AA" w:rsidRPr="004C38AA" w:rsidRDefault="004C38AA" w:rsidP="004C38AA">
      <w:r>
        <w:lastRenderedPageBreak/>
        <w:t xml:space="preserve">Otras operaciones de sistemas que implican impacto </w:t>
      </w:r>
      <w:r w:rsidR="00B46189">
        <w:t xml:space="preserve">o riesgo </w:t>
      </w:r>
      <w:r>
        <w:t xml:space="preserve">en la disponibilidad </w:t>
      </w:r>
      <w:r w:rsidR="00B46189">
        <w:t>o integridad del servicio productivo,</w:t>
      </w:r>
      <w:r>
        <w:t xml:space="preserve"> no serán automáticas</w:t>
      </w:r>
      <w:r w:rsidR="00B46189">
        <w:t xml:space="preserve"> porque no son en absoluto rutinarias.</w:t>
      </w:r>
      <w:r>
        <w:t xml:space="preserve"> </w:t>
      </w:r>
      <w:r w:rsidR="00B46189">
        <w:t>Estas operaciones s</w:t>
      </w:r>
      <w:r>
        <w:t xml:space="preserve">e documentarán bien para que el equipo de Sistemas de IFEMA las </w:t>
      </w:r>
      <w:r w:rsidR="00FB3C06">
        <w:t xml:space="preserve">planifique y las </w:t>
      </w:r>
      <w:r>
        <w:t>lleve a cabo</w:t>
      </w:r>
      <w:r w:rsidR="00FB3C06">
        <w:t>, en su caso,</w:t>
      </w:r>
      <w:r>
        <w:t xml:space="preserve"> en el momento más oportuno.</w:t>
      </w:r>
      <w:r w:rsidRPr="004C38AA">
        <w:t xml:space="preserve"> </w:t>
      </w:r>
      <w:r w:rsidR="00B46189">
        <w:t xml:space="preserve">Operaciones </w:t>
      </w:r>
      <w:r>
        <w:t>tales como las actualizaciones de software,</w:t>
      </w:r>
      <w:r w:rsidR="00B46189">
        <w:t xml:space="preserve"> por ejemplo.</w:t>
      </w:r>
    </w:p>
    <w:p w:rsidR="00107E92" w:rsidRPr="00107E92" w:rsidRDefault="00334197" w:rsidP="00334197">
      <w:pPr>
        <w:pStyle w:val="Ttulo3"/>
      </w:pPr>
      <w:bookmarkStart w:id="15" w:name="_Toc366374"/>
      <w:r>
        <w:t>Manual de operaciones de sistemas</w:t>
      </w:r>
      <w:bookmarkEnd w:id="15"/>
      <w:r w:rsidR="00107E92">
        <w:t xml:space="preserve"> </w:t>
      </w:r>
    </w:p>
    <w:p w:rsidR="006816BC" w:rsidRDefault="006816BC" w:rsidP="00372621">
      <w:r>
        <w:t>Se entregará con la solución el m</w:t>
      </w:r>
      <w:r w:rsidR="00372621">
        <w:t>anual de operaciones de sistemas habituales</w:t>
      </w:r>
      <w:r w:rsidR="00405C1E">
        <w:t xml:space="preserve"> para el producto</w:t>
      </w:r>
      <w:r w:rsidR="004A417E">
        <w:t>. Se hará hi</w:t>
      </w:r>
      <w:r w:rsidR="00405C1E">
        <w:t>n</w:t>
      </w:r>
      <w:r w:rsidR="004A417E">
        <w:t xml:space="preserve">capié en la </w:t>
      </w:r>
      <w:r w:rsidR="00405C1E">
        <w:t>elaboración</w:t>
      </w:r>
      <w:r w:rsidR="004A417E">
        <w:t xml:space="preserve"> de procedimientos precisos para aquellas operaciones de sistemas que sean industrializables y frecuentes, para que las puedan llevar a cabo equipos de Sistemas </w:t>
      </w:r>
      <w:r w:rsidR="00405C1E">
        <w:t xml:space="preserve">no especializados </w:t>
      </w:r>
      <w:r w:rsidR="004A417E">
        <w:t>de primer nivel</w:t>
      </w:r>
      <w:r w:rsidR="00405C1E">
        <w:t xml:space="preserve"> o</w:t>
      </w:r>
      <w:r w:rsidR="004A417E">
        <w:t xml:space="preserve"> de atención al usuario.</w:t>
      </w:r>
    </w:p>
    <w:p w:rsidR="00FB0053" w:rsidRDefault="00FB0053" w:rsidP="00FB0053">
      <w:pPr>
        <w:pStyle w:val="Prrafodelista"/>
        <w:numPr>
          <w:ilvl w:val="0"/>
          <w:numId w:val="36"/>
        </w:numPr>
      </w:pPr>
      <w:r>
        <w:t xml:space="preserve">Determinar el estado </w:t>
      </w:r>
      <w:r w:rsidR="004A417E">
        <w:t xml:space="preserve">del servicio o producto, en particular su estado </w:t>
      </w:r>
      <w:r>
        <w:t>de disponibilidad.</w:t>
      </w:r>
    </w:p>
    <w:p w:rsidR="004A417E" w:rsidRDefault="00405C1E" w:rsidP="00FB0053">
      <w:pPr>
        <w:pStyle w:val="Prrafodelista"/>
        <w:numPr>
          <w:ilvl w:val="0"/>
          <w:numId w:val="36"/>
        </w:numPr>
      </w:pPr>
      <w:r>
        <w:t>A</w:t>
      </w:r>
      <w:r w:rsidR="004A417E">
        <w:t>lta y baja de nuevos usuarios</w:t>
      </w:r>
      <w:r>
        <w:t xml:space="preserve"> en el producto. C</w:t>
      </w:r>
      <w:r w:rsidR="004A417E">
        <w:t>ambios de departamento o de las funciones de usuarios existentes, etc.</w:t>
      </w:r>
    </w:p>
    <w:p w:rsidR="000B5011" w:rsidRDefault="00241AA8" w:rsidP="00FB0053">
      <w:pPr>
        <w:pStyle w:val="Prrafodelista"/>
        <w:numPr>
          <w:ilvl w:val="0"/>
          <w:numId w:val="36"/>
        </w:numPr>
      </w:pPr>
      <w:r>
        <w:t>Desbloqueo</w:t>
      </w:r>
      <w:r w:rsidR="000B5011">
        <w:t xml:space="preserve"> de identificadores de usuarios. </w:t>
      </w:r>
      <w:r w:rsidR="00D43AC5">
        <w:t>Resolución de</w:t>
      </w:r>
      <w:r>
        <w:t xml:space="preserve"> o</w:t>
      </w:r>
      <w:r w:rsidR="000B5011">
        <w:t>lvidos de contraseñas.</w:t>
      </w:r>
    </w:p>
    <w:p w:rsidR="00405C1E" w:rsidRDefault="00405C1E" w:rsidP="00FB0053">
      <w:pPr>
        <w:pStyle w:val="Prrafodelista"/>
        <w:numPr>
          <w:ilvl w:val="0"/>
          <w:numId w:val="36"/>
        </w:numPr>
      </w:pPr>
      <w:r>
        <w:t>Cualquier otra op</w:t>
      </w:r>
      <w:r w:rsidR="00D43AC5">
        <w:t xml:space="preserve">eración específica del producto, servicio </w:t>
      </w:r>
      <w:r>
        <w:t>o solución que sea frecuente, se documentará de forma precisa para que la lleve a cabo personal menos especializado.</w:t>
      </w:r>
    </w:p>
    <w:p w:rsidR="00405C1E" w:rsidRDefault="00405C1E" w:rsidP="00405C1E">
      <w:r>
        <w:t>Se documentarán también las operaciones de sistemas de segundo nivel</w:t>
      </w:r>
      <w:r w:rsidR="000F1945">
        <w:t>. Entre ellas, por ejemplo</w:t>
      </w:r>
      <w:r>
        <w:t>:</w:t>
      </w:r>
    </w:p>
    <w:p w:rsidR="00405C1E" w:rsidRDefault="00405C1E" w:rsidP="00405C1E">
      <w:pPr>
        <w:pStyle w:val="Prrafodelista"/>
        <w:numPr>
          <w:ilvl w:val="0"/>
          <w:numId w:val="36"/>
        </w:numPr>
      </w:pPr>
      <w:r>
        <w:t>P</w:t>
      </w:r>
      <w:r w:rsidR="00372621">
        <w:t>rocedimientos de apagado consistente y arranque integrados con el apagado</w:t>
      </w:r>
      <w:r>
        <w:t xml:space="preserve"> e inicio del sistema operativo</w:t>
      </w:r>
    </w:p>
    <w:p w:rsidR="00405C1E" w:rsidRDefault="00405C1E" w:rsidP="00405C1E">
      <w:pPr>
        <w:pStyle w:val="Prrafodelista"/>
        <w:numPr>
          <w:ilvl w:val="0"/>
          <w:numId w:val="36"/>
        </w:numPr>
      </w:pPr>
      <w:r>
        <w:t>Investigación de incidentes: apertura de casos en el soporte oficial, priorización de incidentes, escalado de incidentes, obtención y envío de datos de los logs al  soporte oficial.</w:t>
      </w:r>
    </w:p>
    <w:p w:rsidR="00405C1E" w:rsidRDefault="00405C1E" w:rsidP="00405C1E">
      <w:pPr>
        <w:pStyle w:val="Prrafodelista"/>
        <w:numPr>
          <w:ilvl w:val="0"/>
          <w:numId w:val="36"/>
        </w:numPr>
      </w:pPr>
      <w:r>
        <w:t>Operaciones periódicas de mantenimiento no rutinarias, por ejemplo, aplicación de actualizaciones</w:t>
      </w:r>
    </w:p>
    <w:p w:rsidR="00372621" w:rsidRDefault="00405C1E" w:rsidP="00FB0053">
      <w:pPr>
        <w:pStyle w:val="Prrafodelista"/>
        <w:numPr>
          <w:ilvl w:val="0"/>
          <w:numId w:val="36"/>
        </w:numPr>
      </w:pPr>
      <w:r>
        <w:t>Ajustes en la configuración de los servicios, optimización de recursos, parametrización, etc.</w:t>
      </w:r>
    </w:p>
    <w:p w:rsidR="00405C1E" w:rsidRDefault="000F1945" w:rsidP="00FB0053">
      <w:pPr>
        <w:pStyle w:val="Prrafodelista"/>
        <w:numPr>
          <w:ilvl w:val="0"/>
          <w:numId w:val="36"/>
        </w:numPr>
      </w:pPr>
      <w:r>
        <w:t>Mantenimiento de las interfaces de los productos de la solución entre sí como de las interfaces con otros productos. Por ejemplo, documentar la ubicación de elementos que pueden cambiar con la evolución de las infraestructuras tales como los datos de credenciales o conexión IP y puerto del driver de una base de datos o de la interfaz a un servicio RFC, cambios en la URL de un webservice, cambios de elementos de seguridad, de elementos de autenticación con otros productos (básica, integrada, single-sign-on, certificado digital, etc.)</w:t>
      </w:r>
    </w:p>
    <w:p w:rsidR="00492510" w:rsidRDefault="00000C30" w:rsidP="005449B2">
      <w:pPr>
        <w:pStyle w:val="Ttulo3"/>
      </w:pPr>
      <w:bookmarkStart w:id="16" w:name="_Toc366375"/>
      <w:r>
        <w:lastRenderedPageBreak/>
        <w:t xml:space="preserve">Condiciones de </w:t>
      </w:r>
      <w:r w:rsidR="00492510">
        <w:t>Soporte</w:t>
      </w:r>
      <w:bookmarkEnd w:id="16"/>
    </w:p>
    <w:p w:rsidR="00D43AC5" w:rsidRPr="00492510" w:rsidRDefault="00492510" w:rsidP="00492510">
      <w:r>
        <w:t>Las soluciones ofrecidas contarán con soporte</w:t>
      </w:r>
      <w:r w:rsidR="00F70689">
        <w:t xml:space="preserve"> específico de sistemas</w:t>
      </w:r>
      <w:r w:rsidR="00D43AC5">
        <w:t xml:space="preserve">. En el caso de soluciones </w:t>
      </w:r>
      <w:r w:rsidR="00D27545">
        <w:t>que sean críticas para el negocio de IFEMA</w:t>
      </w:r>
      <w:r w:rsidR="00D43AC5">
        <w:t xml:space="preserve"> será</w:t>
      </w:r>
      <w:r>
        <w:t xml:space="preserve"> 24x7x365 en castellano y con tiempos de respuesta de menos de una hora ante incidentes </w:t>
      </w:r>
      <w:r w:rsidR="00F56F3D">
        <w:t>graves</w:t>
      </w:r>
      <w:r w:rsidR="004F0BCB">
        <w:t xml:space="preserve"> (</w:t>
      </w:r>
      <w:r w:rsidR="00D43AC5">
        <w:t>24 horas al día, 7 días por semana, todos los días del a</w:t>
      </w:r>
      <w:r w:rsidR="004F0BCB">
        <w:t>ño)</w:t>
      </w:r>
      <w:r>
        <w:t>.</w:t>
      </w:r>
      <w:r w:rsidR="004F0BCB">
        <w:t xml:space="preserve"> </w:t>
      </w:r>
      <w:r w:rsidR="001D6C30">
        <w:t>De lo contrario, a conveniencia de IFEMA, se podrían pactar condiciones de soporte diferentes. Por ejemplo: p</w:t>
      </w:r>
      <w:r w:rsidR="004F0BCB">
        <w:t xml:space="preserve">ara soluciones no </w:t>
      </w:r>
      <w:r w:rsidR="00D27545">
        <w:t>críticas</w:t>
      </w:r>
      <w:r w:rsidR="004F0BCB">
        <w:t xml:space="preserve"> el soporte </w:t>
      </w:r>
      <w:r w:rsidR="000D2158">
        <w:t>podría ser</w:t>
      </w:r>
      <w:r w:rsidR="004F0BCB">
        <w:t xml:space="preserve"> 14x7x365, en horario laboral de IFEMA, con tiempo de respuesta de menos de una hora ante incidentes graves.</w:t>
      </w:r>
      <w:r w:rsidR="00834244">
        <w:t xml:space="preserve"> </w:t>
      </w:r>
    </w:p>
    <w:p w:rsidR="005449B2" w:rsidRDefault="005449B2" w:rsidP="005449B2">
      <w:pPr>
        <w:pStyle w:val="Ttulo3"/>
      </w:pPr>
      <w:bookmarkStart w:id="17" w:name="_Toc366376"/>
      <w:r>
        <w:t>Autenticación y Autorizaciones de los usuarios</w:t>
      </w:r>
      <w:bookmarkEnd w:id="17"/>
    </w:p>
    <w:p w:rsidR="00372621" w:rsidRDefault="003B544B" w:rsidP="00372621">
      <w:r>
        <w:t>La solución incluirá el diseño y la implantación de las autorizaciones para los usuarios de los productos</w:t>
      </w:r>
      <w:r w:rsidR="004F0BCB">
        <w:t xml:space="preserve"> o servicios</w:t>
      </w:r>
      <w:r>
        <w:t>. Tendrá en cuenta las obligaciones y las atribuciones de los diferentes usuarios que la emplearán: se permitirá a cada tipo de usuario</w:t>
      </w:r>
      <w:r w:rsidR="00372621">
        <w:t xml:space="preserve"> </w:t>
      </w:r>
      <w:r>
        <w:t>ejecutar sólo lo necesario</w:t>
      </w:r>
      <w:r w:rsidR="00FB3C06">
        <w:t xml:space="preserve"> sobre los datos que le correspondan</w:t>
      </w:r>
      <w:r>
        <w:t xml:space="preserve"> y se impedirá </w:t>
      </w:r>
      <w:r w:rsidR="00372621">
        <w:t xml:space="preserve">que </w:t>
      </w:r>
      <w:r>
        <w:t>puedan realizar las actividades</w:t>
      </w:r>
      <w:r w:rsidR="00FB3C06">
        <w:t xml:space="preserve"> no necesarias y acceder a los datos</w:t>
      </w:r>
      <w:r>
        <w:t xml:space="preserve"> </w:t>
      </w:r>
      <w:r w:rsidR="00FB3C06">
        <w:t xml:space="preserve">que </w:t>
      </w:r>
      <w:r>
        <w:t xml:space="preserve">no </w:t>
      </w:r>
      <w:r w:rsidR="00FB3C06">
        <w:t>les correspondan</w:t>
      </w:r>
      <w:r>
        <w:t>.</w:t>
      </w:r>
    </w:p>
    <w:p w:rsidR="003B544B" w:rsidRDefault="003B544B" w:rsidP="00372621">
      <w:r>
        <w:t xml:space="preserve">De los mecanismos de autenticación y autorización disponibles se optará por el que esté integrado con el Directorio Activo (DA) de Microsoft de IFEMA. Caso que no exista integración con DA, se optará por el mecanismo más seguro </w:t>
      </w:r>
      <w:r w:rsidR="001D3C60">
        <w:t xml:space="preserve">entre los </w:t>
      </w:r>
      <w:r>
        <w:t>disponible</w:t>
      </w:r>
      <w:r w:rsidR="001D3C60">
        <w:t>s,</w:t>
      </w:r>
      <w:r>
        <w:t xml:space="preserve"> de acuerdo con los requisitos </w:t>
      </w:r>
      <w:r w:rsidR="001D3C60">
        <w:t>e</w:t>
      </w:r>
      <w:r>
        <w:t xml:space="preserve"> </w:t>
      </w:r>
      <w:r w:rsidR="001D3C60">
        <w:t>indicaciones</w:t>
      </w:r>
      <w:r>
        <w:t xml:space="preserve"> de IFEMA.</w:t>
      </w:r>
    </w:p>
    <w:p w:rsidR="002133DE" w:rsidRDefault="002133DE" w:rsidP="00372621">
      <w:r>
        <w:t xml:space="preserve">Los sistemas de autenticación básica basados en contraseñas deben tener las medidas que impiden que se </w:t>
      </w:r>
      <w:r w:rsidR="00CB2E8A">
        <w:t>adivinen</w:t>
      </w:r>
      <w:r>
        <w:t xml:space="preserve"> o desvelen a personas no autorizadas. Por ejemplo, políticas que obliguen escogerlas con complejidad adecuada de longitud, letras, cifras y símbolos. Contraseñas que fuercen renovación periódica, con </w:t>
      </w:r>
      <w:r w:rsidR="00CB2E8A">
        <w:t>periodos</w:t>
      </w:r>
      <w:r>
        <w:t xml:space="preserve"> de validez y caducidad automática. Contraseñas que no se encuentren </w:t>
      </w:r>
      <w:r w:rsidR="007668ED">
        <w:t xml:space="preserve">ni </w:t>
      </w:r>
      <w:r>
        <w:t>en los diccionarios</w:t>
      </w:r>
      <w:r w:rsidR="007668ED">
        <w:t xml:space="preserve"> ni en las listas </w:t>
      </w:r>
      <w:r w:rsidR="00922364">
        <w:t>de contraseñas frecuentes</w:t>
      </w:r>
      <w:r>
        <w:t>. Estos sistemas tendrán protección contra los ataques de fuerza bruta</w:t>
      </w:r>
      <w:r w:rsidR="003852FA">
        <w:t xml:space="preserve"> </w:t>
      </w:r>
      <w:r>
        <w:t>bloqueando los intentos fallidos de acceso repetidos.</w:t>
      </w:r>
    </w:p>
    <w:p w:rsidR="007668ED" w:rsidRDefault="007668ED" w:rsidP="00372621">
      <w:r>
        <w:t>En las soluciones en “Cloud” las credenciales de autenticación deben viajar por canales cifrados</w:t>
      </w:r>
      <w:r w:rsidR="0049265D">
        <w:t xml:space="preserve"> seguros</w:t>
      </w:r>
      <w:r>
        <w:t xml:space="preserve"> </w:t>
      </w:r>
      <w:r w:rsidR="0049265D">
        <w:t xml:space="preserve">https / </w:t>
      </w:r>
      <w:r>
        <w:t>TLS</w:t>
      </w:r>
      <w:r w:rsidR="0049265D">
        <w:t xml:space="preserve">. Son imprescindibles </w:t>
      </w:r>
      <w:r>
        <w:t xml:space="preserve">todas las medidas </w:t>
      </w:r>
      <w:r w:rsidR="0049265D">
        <w:t>de</w:t>
      </w:r>
      <w:r>
        <w:t xml:space="preserve"> fortaleza de contraseñas</w:t>
      </w:r>
      <w:r w:rsidR="0049265D">
        <w:t xml:space="preserve"> descritas así como las medidas de seguridad adicionales presentes en los productos ofrecidos.</w:t>
      </w:r>
    </w:p>
    <w:p w:rsidR="00A66D8F" w:rsidRDefault="00A66D8F" w:rsidP="00372621">
      <w:r>
        <w:t>En ningún caso se dejarán contraseñas por defecto a los identificadores de usuario predefinidos de los productos de la solución.</w:t>
      </w:r>
    </w:p>
    <w:p w:rsidR="003A3248" w:rsidRDefault="003A3248" w:rsidP="00372621">
      <w:r>
        <w:t xml:space="preserve">El acceso a los datos sensibles de IFEMA requieren las medidas de autenticación más seguras, por ejemplo, </w:t>
      </w:r>
      <w:r w:rsidR="00112D0B">
        <w:t>la</w:t>
      </w:r>
      <w:r>
        <w:t xml:space="preserve"> autenticación de dos factores.</w:t>
      </w:r>
    </w:p>
    <w:p w:rsidR="00722F26" w:rsidRDefault="003852FA" w:rsidP="00722F26">
      <w:pPr>
        <w:pStyle w:val="Ttulo3"/>
      </w:pPr>
      <w:bookmarkStart w:id="18" w:name="_Toc366377"/>
      <w:r>
        <w:t>Confidencialidad de los datos</w:t>
      </w:r>
      <w:bookmarkEnd w:id="18"/>
    </w:p>
    <w:p w:rsidR="003852FA" w:rsidRDefault="003852FA" w:rsidP="000109B4">
      <w:r>
        <w:t>Los datos de la solución ofrecida no estarán disponibles para las personas no autorizadas. En todo momento los datos estarán protegidos por las medidas de seguridad de la</w:t>
      </w:r>
      <w:r w:rsidR="000A43CB">
        <w:t xml:space="preserve"> solución ofrecida</w:t>
      </w:r>
      <w:r>
        <w:t>.</w:t>
      </w:r>
    </w:p>
    <w:p w:rsidR="003A3248" w:rsidRDefault="003852FA" w:rsidP="000109B4">
      <w:r>
        <w:lastRenderedPageBreak/>
        <w:t xml:space="preserve">Para el caso de soluciones con </w:t>
      </w:r>
      <w:r w:rsidR="002B7245">
        <w:t xml:space="preserve">tratamientos o </w:t>
      </w:r>
      <w:r>
        <w:t>datos confidenciales o sensibles en “Cloud”, la solución dispondrá de medidas técnicas que garanticen que los datos confidenciales o sensibles no pueden accederse ni siquiera por los administradores de sistemas de la solución</w:t>
      </w:r>
      <w:r w:rsidR="00DB17E7">
        <w:t xml:space="preserve"> ni por los del servicio de alojamiento o hosting empleado.</w:t>
      </w:r>
    </w:p>
    <w:p w:rsidR="00137ED5" w:rsidRDefault="00137ED5" w:rsidP="00137ED5">
      <w:pPr>
        <w:pStyle w:val="Ttulo3"/>
      </w:pPr>
      <w:bookmarkStart w:id="19" w:name="_Toc366378"/>
      <w:r>
        <w:t>Devolución de servicio</w:t>
      </w:r>
      <w:bookmarkEnd w:id="19"/>
    </w:p>
    <w:p w:rsidR="00C17673" w:rsidRDefault="003931B6" w:rsidP="000109B4">
      <w:r>
        <w:t>Para soluciones basadas en servicios, e</w:t>
      </w:r>
      <w:r w:rsidR="00137ED5">
        <w:t>n caso de final</w:t>
      </w:r>
      <w:r w:rsidR="00C17673">
        <w:t>izar el se</w:t>
      </w:r>
      <w:r>
        <w:t xml:space="preserve">rvicio, es necesario ejecutar </w:t>
      </w:r>
      <w:r w:rsidR="00C17673">
        <w:t>la fase de devolución del servicio</w:t>
      </w:r>
      <w:r w:rsidR="00137ED5">
        <w:t xml:space="preserve"> </w:t>
      </w:r>
      <w:r w:rsidR="003F11DD">
        <w:t>a IFEMA</w:t>
      </w:r>
      <w:r>
        <w:t>.</w:t>
      </w:r>
      <w:r w:rsidR="003F11DD">
        <w:t xml:space="preserve"> </w:t>
      </w:r>
      <w:r w:rsidR="00C17673">
        <w:t>E</w:t>
      </w:r>
      <w:r w:rsidR="003F11DD">
        <w:t xml:space="preserve">l proveedor deberá devolver </w:t>
      </w:r>
      <w:r w:rsidR="00622234">
        <w:t xml:space="preserve">todo </w:t>
      </w:r>
      <w:r w:rsidR="003F11DD">
        <w:t>lo necesario a IFEMA para poder continuar con el servicio en otro proveedor “C</w:t>
      </w:r>
      <w:r w:rsidR="00622234">
        <w:t>loud” u “On Premise</w:t>
      </w:r>
      <w:r w:rsidR="003F11DD">
        <w:t>”</w:t>
      </w:r>
      <w:r w:rsidR="00622234">
        <w:t>,</w:t>
      </w:r>
      <w:r w:rsidR="003F11DD">
        <w:t xml:space="preserve"> en el fo</w:t>
      </w:r>
      <w:r w:rsidR="00622234">
        <w:t xml:space="preserve">rmato y forma que IFEMA decida. </w:t>
      </w:r>
      <w:r w:rsidR="00C17673">
        <w:t>Se emplearán los formatos estándar de in</w:t>
      </w:r>
      <w:r>
        <w:t>tercambio de datos para los ti</w:t>
      </w:r>
      <w:r w:rsidR="00C17673">
        <w:t>pos de elementos que se trate. Por ejemplo, se incluirán todos los datos, toda la documentación del servicio, de procedimientos, de medidas de seguridad, de integración con otros productos o servicios, etc</w:t>
      </w:r>
    </w:p>
    <w:p w:rsidR="00137ED5" w:rsidRDefault="00C17673" w:rsidP="000109B4">
      <w:r>
        <w:t xml:space="preserve">Durante la fase de devolución del servicio, el proveedor del contrato que finaliza colaborará plenamente con el nuevo prestador del servicio con objeto de lograr una transición íntegra, rápida y segura de todos los elementos que consta el servicio. La fase de devolución del servicio es </w:t>
      </w:r>
      <w:r w:rsidR="0058085C">
        <w:t>una de las fases incluidas en la propio solución</w:t>
      </w:r>
      <w:r>
        <w:t>.</w:t>
      </w:r>
    </w:p>
    <w:p w:rsidR="003C7A5E" w:rsidRDefault="00622234" w:rsidP="00622234">
      <w:pPr>
        <w:pStyle w:val="Ttulo3"/>
      </w:pPr>
      <w:bookmarkStart w:id="20" w:name="_Toc366379"/>
      <w:r>
        <w:t>Integraciones con otros productos o servicios</w:t>
      </w:r>
      <w:bookmarkEnd w:id="20"/>
    </w:p>
    <w:p w:rsidR="00803CEC" w:rsidRDefault="00622234" w:rsidP="00372621">
      <w:r>
        <w:t xml:space="preserve">Las integraciones </w:t>
      </w:r>
      <w:r w:rsidR="00CC2146">
        <w:t xml:space="preserve">de la solución </w:t>
      </w:r>
      <w:r>
        <w:t>con otros productos o servicios se realizará de forma totalmente segura, tal y como corresponde al diseño de la soluci</w:t>
      </w:r>
      <w:r w:rsidR="00D36C84">
        <w:t>ón, para conseguir una integración invulnerable.</w:t>
      </w:r>
      <w:r>
        <w:t xml:space="preserve"> Por ejemplo, las</w:t>
      </w:r>
      <w:r w:rsidR="00D36C84">
        <w:t xml:space="preserve"> comunicaciones entre diferentes productos irán autenticadas, firmadas y cifradas entre ambos extremos.</w:t>
      </w:r>
    </w:p>
    <w:p w:rsidR="00372621" w:rsidRDefault="00803CEC" w:rsidP="00372621">
      <w:r>
        <w:t xml:space="preserve">Las integraciones serán resistentes </w:t>
      </w:r>
      <w:r w:rsidR="002B7245">
        <w:t>y</w:t>
      </w:r>
      <w:r>
        <w:t xml:space="preserve"> a indisponibilidades en cualquiera de los extremos</w:t>
      </w:r>
      <w:r w:rsidR="002B7245">
        <w:t xml:space="preserve"> y se repondrán automáticamente</w:t>
      </w:r>
      <w:r>
        <w:t>. Por ejemplo, si uno de los extremos se hallase indisponible temporalmente por mantenimiento o por contingencia, en cuanto vuelva a estar disponible, la integración entre ambos extremos se debe reanudar automáticamente, sin intervención de las personas, de un modo consistente con el tratamiento y con los datos de ambos extremos.</w:t>
      </w:r>
    </w:p>
    <w:p w:rsidR="00052673" w:rsidRDefault="00052673" w:rsidP="00052673">
      <w:pPr>
        <w:pStyle w:val="Ttulo1"/>
      </w:pPr>
      <w:bookmarkStart w:id="21" w:name="_Toc366380"/>
      <w:r>
        <w:lastRenderedPageBreak/>
        <w:t>Acceso a la Información</w:t>
      </w:r>
      <w:bookmarkEnd w:id="21"/>
    </w:p>
    <w:p w:rsidR="003B4AD3" w:rsidRDefault="001A09D7" w:rsidP="00052673">
      <w:r>
        <w:t>En el caso en que la solución conste de acceso a la información o a los tratamientos de IFEMA, dicho acceso</w:t>
      </w:r>
      <w:r w:rsidR="00052673" w:rsidRPr="004F5068">
        <w:t xml:space="preserve"> </w:t>
      </w:r>
      <w:r>
        <w:t xml:space="preserve">está autorizado </w:t>
      </w:r>
      <w:r w:rsidR="003B4AD3">
        <w:t>únicamente</w:t>
      </w:r>
      <w:r w:rsidR="00052673" w:rsidRPr="004F5068">
        <w:t xml:space="preserve"> </w:t>
      </w:r>
      <w:r>
        <w:t xml:space="preserve">a los recursos </w:t>
      </w:r>
      <w:r w:rsidR="003B4AD3">
        <w:t>dentro de los objet</w:t>
      </w:r>
      <w:r w:rsidR="0073629B">
        <w:t>ivos y alcance de este contrato. Además</w:t>
      </w:r>
      <w:r w:rsidR="003B4AD3">
        <w:t xml:space="preserve"> dicho acceso estará sujeto a las condiciones que se describen a continuación.</w:t>
      </w:r>
    </w:p>
    <w:p w:rsidR="00052673" w:rsidRPr="004F5068" w:rsidRDefault="003B4AD3" w:rsidP="00052673">
      <w:r>
        <w:t>No</w:t>
      </w:r>
      <w:r w:rsidR="00052673" w:rsidRPr="004F5068">
        <w:t xml:space="preserve"> </w:t>
      </w:r>
      <w:r>
        <w:t>están permitidos</w:t>
      </w:r>
      <w:r w:rsidR="00052673" w:rsidRPr="004F5068">
        <w:t xml:space="preserve"> otros </w:t>
      </w:r>
      <w:r>
        <w:t xml:space="preserve">accesos </w:t>
      </w:r>
      <w:r w:rsidR="00052673" w:rsidRPr="004F5068">
        <w:t xml:space="preserve">que se </w:t>
      </w:r>
      <w:r w:rsidR="000F1CD1">
        <w:t>encuentren fuera de los objetivos y alcance</w:t>
      </w:r>
      <w:r w:rsidR="00052673" w:rsidRPr="004F5068">
        <w:t xml:space="preserve"> de este contrato. </w:t>
      </w:r>
    </w:p>
    <w:p w:rsidR="00052673" w:rsidRPr="004F5068" w:rsidRDefault="00052673" w:rsidP="00052673">
      <w:r w:rsidRPr="004F5068">
        <w:t>El adjudicatario deberá implementar los mecanismos de seguridad necesarios para garantizar la seguridad, confidencialidad y</w:t>
      </w:r>
      <w:r w:rsidR="000F1CD1">
        <w:t xml:space="preserve"> disponibilidad de las soluciones: datos, tratamientos, sistemas, productos, servicios, etc.</w:t>
      </w:r>
    </w:p>
    <w:p w:rsidR="00052673" w:rsidRPr="004F5068" w:rsidRDefault="00052673" w:rsidP="00052673">
      <w:r>
        <w:t>El adjudicatario</w:t>
      </w:r>
      <w:r w:rsidRPr="004F5068">
        <w:t xml:space="preserve"> respetará las disposiciones legales reglamentarias y normativas vigentes, incluyendo la normativa de seguridad de la información de IFEMA</w:t>
      </w:r>
      <w:r w:rsidR="00394F3D">
        <w:t xml:space="preserve"> y su Política de Seguridad</w:t>
      </w:r>
      <w:r w:rsidRPr="004F5068">
        <w:t>.</w:t>
      </w:r>
    </w:p>
    <w:p w:rsidR="00052673" w:rsidRDefault="00052673" w:rsidP="00052673">
      <w:r w:rsidRPr="004F5068">
        <w:rPr>
          <w:rFonts w:hint="eastAsia"/>
        </w:rPr>
        <w:t>IFEMA entregara al adjudicatario el documento de normativa interna, perteneciente a</w:t>
      </w:r>
      <w:r w:rsidRPr="004F5068">
        <w:t xml:space="preserve"> </w:t>
      </w:r>
      <w:r w:rsidRPr="004F5068">
        <w:rPr>
          <w:rFonts w:hint="eastAsia"/>
        </w:rPr>
        <w:t>l</w:t>
      </w:r>
      <w:r w:rsidRPr="004F5068">
        <w:t>a Política</w:t>
      </w:r>
      <w:r w:rsidRPr="004F5068">
        <w:rPr>
          <w:rFonts w:hint="eastAsia"/>
        </w:rPr>
        <w:t xml:space="preserve"> de Seguridad de IFEMA, llamado “Normas del Personal externo con</w:t>
      </w:r>
      <w:r w:rsidRPr="004F5068">
        <w:t xml:space="preserve"> </w:t>
      </w:r>
      <w:r w:rsidRPr="004F5068">
        <w:rPr>
          <w:rFonts w:hint="eastAsia"/>
        </w:rPr>
        <w:t>acceso a los sistemas” que ser</w:t>
      </w:r>
      <w:r w:rsidRPr="004F5068">
        <w:t>á</w:t>
      </w:r>
      <w:r w:rsidRPr="004F5068">
        <w:rPr>
          <w:rFonts w:hint="eastAsia"/>
        </w:rPr>
        <w:t xml:space="preserve"> de obligado cumplimiento por todos los usuarios que</w:t>
      </w:r>
      <w:r w:rsidRPr="004F5068">
        <w:t xml:space="preserve"> </w:t>
      </w:r>
      <w:r w:rsidRPr="004F5068">
        <w:rPr>
          <w:rFonts w:hint="eastAsia"/>
        </w:rPr>
        <w:t>requieran alg</w:t>
      </w:r>
      <w:r w:rsidRPr="004F5068">
        <w:t>ú</w:t>
      </w:r>
      <w:r w:rsidRPr="004F5068">
        <w:rPr>
          <w:rFonts w:hint="eastAsia"/>
        </w:rPr>
        <w:t>n tipo de acceso a los sistemas</w:t>
      </w:r>
      <w:r w:rsidR="00394F3D">
        <w:t>, tratamientos o datos</w:t>
      </w:r>
      <w:r w:rsidRPr="004F5068">
        <w:rPr>
          <w:rFonts w:hint="eastAsia"/>
        </w:rPr>
        <w:t xml:space="preserve"> de IFEMA</w:t>
      </w:r>
      <w:r w:rsidRPr="004F5068">
        <w:t>, t</w:t>
      </w:r>
      <w:r w:rsidRPr="004F5068">
        <w:rPr>
          <w:rFonts w:hint="eastAsia"/>
        </w:rPr>
        <w:t>anto de forma remota como</w:t>
      </w:r>
      <w:r w:rsidRPr="004F5068">
        <w:t xml:space="preserve"> </w:t>
      </w:r>
      <w:r w:rsidRPr="004F5068">
        <w:rPr>
          <w:rFonts w:hint="eastAsia"/>
        </w:rPr>
        <w:t>presencial.</w:t>
      </w:r>
    </w:p>
    <w:p w:rsidR="00632DD4" w:rsidRPr="00632DD4" w:rsidRDefault="00632DD4" w:rsidP="00A42899">
      <w:pPr>
        <w:pStyle w:val="Sangra2detindependiente"/>
        <w:numPr>
          <w:ilvl w:val="0"/>
          <w:numId w:val="37"/>
        </w:numPr>
        <w:tabs>
          <w:tab w:val="left" w:pos="720"/>
        </w:tabs>
        <w:spacing w:after="0" w:line="240" w:lineRule="auto"/>
        <w:ind w:left="357" w:hanging="357"/>
      </w:pPr>
      <w:r w:rsidRPr="00632DD4">
        <w:t xml:space="preserve">Sólo aquellos empleados del adjudicatario debidamente autorizados en razón del servicio podrán acceder a los </w:t>
      </w:r>
      <w:r w:rsidR="000F1CD1">
        <w:t>tratamientos o s</w:t>
      </w:r>
      <w:r w:rsidRPr="00632DD4">
        <w:t xml:space="preserve">istemas </w:t>
      </w:r>
      <w:r w:rsidR="000F1CD1">
        <w:t>i</w:t>
      </w:r>
      <w:r w:rsidRPr="00632DD4">
        <w:t>nformáticos de IFEMA y sólo desde aquellos puestos (terminales) y emplazamientos debidamente autorizados, y sólo a los recursos</w:t>
      </w:r>
      <w:r w:rsidR="00394F3D">
        <w:t>, tratamientos</w:t>
      </w:r>
      <w:r w:rsidRPr="00632DD4">
        <w:t xml:space="preserve"> e información autorizados por IFEMA.</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 xml:space="preserve">El adjudicatario informará de cualquier cambio de su personal con autorización de acceso a los </w:t>
      </w:r>
      <w:r w:rsidR="000F1CD1">
        <w:t>tratamientos o s</w:t>
      </w:r>
      <w:r w:rsidRPr="00632DD4">
        <w:t xml:space="preserve">istemas </w:t>
      </w:r>
      <w:r w:rsidR="000F1CD1">
        <w:t>i</w:t>
      </w:r>
      <w:r w:rsidRPr="00632DD4">
        <w:t>nformáticos de IFEMA con tiempo suficiente para la revocación/autorización  de sus accesos. Se deberá proporcionar por parte del adjudicatario una lista de usuarios autorizados por IFEMA para acceder a la plataforma, además de auditar y controlar quien accede, en que momento y con qué objetivo</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 xml:space="preserve">IFEMA podrá monitorizar cualquier acceso a sus </w:t>
      </w:r>
      <w:r w:rsidR="000F1CD1">
        <w:t>tratamientos y s</w:t>
      </w:r>
      <w:r w:rsidRPr="00632DD4">
        <w:t xml:space="preserve">istemas de </w:t>
      </w:r>
      <w:r w:rsidR="000F1CD1">
        <w:t>i</w:t>
      </w:r>
      <w:r w:rsidRPr="00632DD4">
        <w:t xml:space="preserve">nformación. Se asumirá  que los actos que se lleven a cabo con el identificador y la clave de acceso asignados han sido realizados en realidad por el usuario titular de los mismos. Siempre se hará buen uso del identificador de usuario asignado y se custodiará con eficacia la clave de acceso personal. Las autorizaciones de acceso a los </w:t>
      </w:r>
      <w:r w:rsidR="000F1CD1">
        <w:t>tratamientos</w:t>
      </w:r>
      <w:r w:rsidRPr="00632DD4">
        <w:t xml:space="preserve"> de IFEMA son personales e intransferibles, por tanto el personal del adjudicatario no podrá ceder sus cuentas ni claves de acceso a otras personas.</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 xml:space="preserve">El adjudicatario pondrá todos los medios técnicos y adoptarán todas las medidas de seguridad necesarias para garantizar que sólo podrán acceder a los </w:t>
      </w:r>
      <w:r w:rsidR="000F1CD1">
        <w:t xml:space="preserve">tratamientos, </w:t>
      </w:r>
      <w:r w:rsidRPr="00632DD4">
        <w:t xml:space="preserve">recursos y sistemas de IFEMA únicamente aquellas personas </w:t>
      </w:r>
      <w:r w:rsidRPr="00632DD4">
        <w:lastRenderedPageBreak/>
        <w:t>autorizadas para la prestación de</w:t>
      </w:r>
      <w:r w:rsidR="000F1CD1">
        <w:t xml:space="preserve"> la solución</w:t>
      </w:r>
      <w:r w:rsidRPr="00632DD4">
        <w:t xml:space="preserve"> objeto de este contrato, sin que haya intromisión </w:t>
      </w:r>
      <w:r w:rsidR="000F1CD1">
        <w:t>de</w:t>
      </w:r>
      <w:r w:rsidRPr="00632DD4">
        <w:t xml:space="preserve"> otros recursos</w:t>
      </w:r>
      <w:r w:rsidR="000F1CD1">
        <w:t xml:space="preserve"> y soluciones</w:t>
      </w:r>
      <w:r w:rsidRPr="00632DD4">
        <w:t xml:space="preserve"> que el adjudicatario pudiese prestar a terceros.</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El uso por parte de los empleados del adjudicatario de los</w:t>
      </w:r>
      <w:r w:rsidR="000F1CD1">
        <w:t xml:space="preserve"> tratamientos o de los</w:t>
      </w:r>
      <w:r w:rsidRPr="00632DD4">
        <w:t xml:space="preserve"> sistemas informáticos de IFEMA estará restringido al horario de servicio. Al finalizar, todos los usuarios deberán realizar el procedimiento de salida de las aplicaciones y la desconexión de la red de IFEMA. Cualquier ampliación del horario del servicio sólo podrá ser autorizado por IFEMA previa solicitud escrita a su responsable.</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Siempre que el adjudicatario esté en relación con el tratamiento de datos de carácter personal, en su calidad de encargado de tratamiento,  para la prestación del servicio objeto del contrato, conoce y acepta que todo su personal que preste servicio a IFEMA estará informado de los términos y condiciones establecidas en relación con el citado tratamiento de datos, así como la legislación vigente de protección de datos de carácter personal de obligado cumplimiento. En este sentido, todo el personal que preste servicio a IFEMA deberá firmar el correspondiente Acuerdo de Confidencialidad y recibirá unas las Normas de Uso de Sistemas de IFEMA.</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No se intentará descifrar las claves, sistemas o algoritmos de cifrado y cualquier otro elemento de seguridad que intervenga en el acceso lógico a los sistemas informáticos de IFEMA. No está permitido acceder a los recursos de IFEMA no autorizados expresamente por IFEMA. Se accederá únicamente a los recursos, datos, servi</w:t>
      </w:r>
      <w:r>
        <w:t>cios y aplicaciones autorizadas.</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El uso de los recursos informáticos de IFEMA se ajustará a lo estipulado en las presentes condiciones y únicamente con el propósito de acometer exclusivamente los fines y objetivos de IFEMA.</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No deberán imprimirse en papel, grabarse ni obtener copias de los datos procedentes de IFEMA en ningún dispositivo de almacenamiento incluyendo los discos duros de los equipos empleados; salvo que sea necesidad para los usos previstos y autorizados para la prestación del servicio.</w:t>
      </w:r>
    </w:p>
    <w:p w:rsidR="00632DD4" w:rsidRPr="00632DD4" w:rsidRDefault="00632DD4" w:rsidP="00A42899">
      <w:pPr>
        <w:pStyle w:val="Sangra2detindependiente"/>
        <w:numPr>
          <w:ilvl w:val="0"/>
          <w:numId w:val="37"/>
        </w:numPr>
        <w:tabs>
          <w:tab w:val="clear" w:pos="360"/>
          <w:tab w:val="left" w:pos="720"/>
          <w:tab w:val="num" w:pos="1069"/>
        </w:tabs>
        <w:spacing w:after="0" w:line="240" w:lineRule="auto"/>
        <w:ind w:left="357" w:hanging="357"/>
      </w:pPr>
      <w:r w:rsidRPr="00632DD4">
        <w:t>Cualquier incidencia o brecha de seguridad deberá ser notificada a IFEMA.</w:t>
      </w:r>
    </w:p>
    <w:p w:rsidR="00632DD4" w:rsidRPr="00632DD4" w:rsidRDefault="00632DD4" w:rsidP="000F1CD1">
      <w:pPr>
        <w:pStyle w:val="Sangra2detindependiente"/>
        <w:numPr>
          <w:ilvl w:val="0"/>
          <w:numId w:val="37"/>
        </w:numPr>
        <w:tabs>
          <w:tab w:val="clear" w:pos="360"/>
          <w:tab w:val="left" w:pos="720"/>
          <w:tab w:val="num" w:pos="1069"/>
        </w:tabs>
        <w:spacing w:after="0" w:line="240" w:lineRule="auto"/>
        <w:ind w:left="357" w:hanging="357"/>
      </w:pPr>
      <w:r w:rsidRPr="00632DD4">
        <w:t>Ningún usuario deberá poseer, para usos no propios de su responsabilidad u objeto del contrato, material o información alguna propiedad de IFEMA, tanto ahora como en el futuro..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Todos los recursos informáticos disponibles, son propiedad de IFEMA y no deberán ser accedidos ni visualizados por personas no autorizadas en las pantallas de los equipos empleados. El usuario deberá custodiar también los documentos o listados que imprima con datos procedentes de la red corporativa de IFEMA.</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 xml:space="preserve">En el caso de que, por motivos directamente relacionados con el servicio a prestar, el usuario entre en posesión de datos de carácter personal o información </w:t>
      </w:r>
      <w:r w:rsidRPr="00632DD4">
        <w:lastRenderedPageBreak/>
        <w:t>confidencial bajo cualquier tipo de soporte, deberá entenderse que dicha posesión es estrictamente temporal, con obligación de secreto y sin que ello le conceda derecho alguno de posesión, titularidad o copia sobre la referida información. Asimismo, el usuario deberá devolver dichos materiales a IFEMA, inmediatamente después de la finalización de las tareas que han originado el uso temporal de los mismos, y en cualquier caso, a la finalización de la relación laboral o contractual. La utilización continuada de la información en cualquier formato o soporte de forma distinta a la pactada y sin conocimiento de IFEMA, no supondrá, en ningún caso, una</w:t>
      </w:r>
      <w:r w:rsidR="00111178">
        <w:t xml:space="preserve"> modificación de esta cláusula.</w:t>
      </w:r>
    </w:p>
    <w:p w:rsid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Los tratamiento de datos personales a los que pueda tener acceso el adjudicatario son responsabilidad de IFEMA quien manifiesta haber dado cumplimiento a todas las obligaciones legales que con respecto a tratamientos automatizados y no automatizados  que conte</w:t>
      </w:r>
      <w:r w:rsidR="00111178">
        <w:t>ngan datos de carácter personal</w:t>
      </w:r>
      <w:r w:rsidRPr="00632DD4">
        <w:t>, todo ello de conformidad con lo dispuesto en el Reglamento (UE) 2016/679, de 27 de abril de 2016, relativo a la protección de las personas físicas en lo que respecta al tratamiento de datos personales y a la libre circulación de estos datos (Reglamento General de Protección de Datos o RGPD), la Ley Orgánica 3/2018, de 5 de diciembre, de Protección de Datos Personales y garantía de los derechos digitales (LOPDGDD), así como las posteriores normas nacionales que puedan desarrollar esta materia.</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 xml:space="preserve">El adjudicatario  se compromete a no revelar ni difundir a terceros los datos a los que pueda tener acceso en relación y/o como consecuencia del cumplimiento y/o desarrollo del citado servicio, los  cuales tendrán en todo momento el carácter de privados y confidenciales comprometiéndose a  utilizarlos únicamente conforme a las condiciones pactadas en el presente </w:t>
      </w:r>
      <w:r w:rsidR="00111178">
        <w:t>contrato,</w:t>
      </w:r>
      <w:r w:rsidRPr="00632DD4">
        <w:t xml:space="preserve"> quedando expresamente prohibida cualquier comunicación de los mismos a otras personas.</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Los usuarios de los sistemas de información de IFEMA deberán guardar, por tiempo indefinido, la máxima reserva y no divulgar ni utilizar directamente ni a través de terceras personas o empresas, los datos, documentos, metodologías, claves, análisis, programas y demás información a la que tengan acceso durante su relación laboral o contractual con IFEMA, tanto en soporte material como electrónico. Esta obligación continuará vigente tras la extinción del contrato o de la relación laboral o la prestación del servicio.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 xml:space="preserve">Llegado el vencimiento del contrato o finalizado cada servicio encomendado, el adjudicatario borrará totalmente de sus sistemas informáticos </w:t>
      </w:r>
      <w:r w:rsidR="00111178">
        <w:t>los datos de IFEMA</w:t>
      </w:r>
      <w:r w:rsidRPr="00632DD4">
        <w:t xml:space="preserve"> sin necesidad de previo requerimiento.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El adjudicatario conoce y acepta que cualquier otra utilización de los citados datos, o  cesión de los mismos a terceros, sean o no filiales o empresas participadas por esta, para cualquier fin diferente del reseñado, constituye una vulneración del presente acuerdo de confidencialidad y de la normativa vigente de protección de datos de carácter personal declinando IFEMA cualquier responsabilidad al respecto.</w:t>
      </w:r>
    </w:p>
    <w:p w:rsidR="00632DD4" w:rsidRP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lastRenderedPageBreak/>
        <w:t>IFEMA  se  reserva  el  derecho a poder efectuar, en cualquier momento, los controles que estime oportunos para comprobar el cumplimiento de lo establecido en el presente acuerdo.</w:t>
      </w:r>
    </w:p>
    <w:p w:rsidR="00632DD4" w:rsidRDefault="00632DD4" w:rsidP="00A42899">
      <w:pPr>
        <w:pStyle w:val="Sangra2detindependiente"/>
        <w:numPr>
          <w:ilvl w:val="0"/>
          <w:numId w:val="37"/>
        </w:numPr>
        <w:tabs>
          <w:tab w:val="clear" w:pos="360"/>
          <w:tab w:val="left" w:pos="720"/>
          <w:tab w:val="num" w:pos="1069"/>
        </w:tabs>
        <w:autoSpaceDE w:val="0"/>
        <w:autoSpaceDN w:val="0"/>
        <w:adjustRightInd w:val="0"/>
        <w:spacing w:after="0" w:line="240" w:lineRule="auto"/>
        <w:ind w:left="357" w:hanging="357"/>
      </w:pPr>
      <w:r w:rsidRPr="00632DD4">
        <w:t>En caso de incumplimiento de estas condiciones, el adjudicatario acepta y asume, expresamente, su plena responsabilidad, ante la Administración y/o ante terceros, respondiendo de las infracciones cometidas en relación con las disposiciones recogidas en la normativa de protección de datos de carácter personal vigente en cada momento, así como de las sanciones y/o indemnizaciones debidas a terceros, incluida IFEMA, por consecuencia de ese incumplimiento.</w:t>
      </w:r>
    </w:p>
    <w:p w:rsidR="00A42899" w:rsidRDefault="00A42899" w:rsidP="00A42899">
      <w:pPr>
        <w:pStyle w:val="Ttulo1"/>
      </w:pPr>
      <w:bookmarkStart w:id="22" w:name="_Toc366381"/>
      <w:r w:rsidRPr="00625E53">
        <w:lastRenderedPageBreak/>
        <w:t>SEGURIDAD EN LAS COMUNICACIONES Y RECURSOS DE RED</w:t>
      </w:r>
      <w:bookmarkEnd w:id="22"/>
    </w:p>
    <w:p w:rsidR="00964326" w:rsidRDefault="00964326" w:rsidP="00964326">
      <w:r>
        <w:t>En el caso en que la solución conste de interconexión con IFEMA, dicha interconexión no deberá plantear ningún riesgo para IFEMA, dispondrá de las medidas necesarias para resolver las amenazas de seguridad y tendrá la disponibilidad adecuada que requiera la solución.</w:t>
      </w:r>
    </w:p>
    <w:p w:rsidR="00A42899" w:rsidRPr="00A42899" w:rsidRDefault="00A42899" w:rsidP="00964326">
      <w:pPr>
        <w:pStyle w:val="Prrafodelista"/>
        <w:numPr>
          <w:ilvl w:val="0"/>
          <w:numId w:val="40"/>
        </w:numPr>
        <w:spacing w:line="276" w:lineRule="auto"/>
        <w:ind w:left="357" w:hanging="357"/>
        <w:contextualSpacing w:val="0"/>
      </w:pPr>
      <w:r w:rsidRPr="00A42899">
        <w:t>El adjudicatario deberá disponer de la infraestructura de conectividad necesaria para materializar las comunicaciones necesarias para la prestación del servicio. Dispondrá de los elementos físicos y lógicos adicionales necesarios para garantizar la seguridad en la comunicación tanto con las máquinas como con los aplicativos, utilidades y servicios implicados en las actividades de IFEMA; se compromete además a cumplir los estándares de comunicación en que se basa la arquitectura de red de IFEMA, por ejemplo adaptándose a la configuración de los elementos de seguridad tales como firewalls, proxys, etc. de IFEMA.</w:t>
      </w:r>
    </w:p>
    <w:p w:rsidR="00A42899" w:rsidRPr="00A42899" w:rsidRDefault="00A42899" w:rsidP="00A42899">
      <w:pPr>
        <w:pStyle w:val="Prrafodelista"/>
        <w:numPr>
          <w:ilvl w:val="0"/>
          <w:numId w:val="40"/>
        </w:numPr>
        <w:spacing w:line="276" w:lineRule="auto"/>
        <w:ind w:left="357" w:hanging="357"/>
        <w:contextualSpacing w:val="0"/>
      </w:pPr>
      <w:r w:rsidRPr="00A42899">
        <w:t>El modo de comunicación debe ser ágil y seguro usando para ello las distintas posibilidades adecuadas para cada caso. Por ejemplo, entre otras, VPNs LAN to LAN, línea dedicada, etc. Se estudiarán las ofertas más ventajosas para IFEMA por parte del adjudicatario.</w:t>
      </w:r>
    </w:p>
    <w:p w:rsidR="00A42899" w:rsidRPr="00A42899" w:rsidRDefault="00A42899" w:rsidP="00A42899">
      <w:pPr>
        <w:pStyle w:val="Prrafodelista"/>
        <w:numPr>
          <w:ilvl w:val="0"/>
          <w:numId w:val="40"/>
        </w:numPr>
        <w:spacing w:line="276" w:lineRule="auto"/>
        <w:ind w:left="357" w:hanging="357"/>
        <w:contextualSpacing w:val="0"/>
      </w:pPr>
      <w:r w:rsidRPr="00A42899">
        <w:t xml:space="preserve">Cuando </w:t>
      </w:r>
      <w:r w:rsidR="00964326">
        <w:t>dentro del alcance</w:t>
      </w:r>
      <w:r w:rsidRPr="00A42899">
        <w:t xml:space="preserve"> del contrato se</w:t>
      </w:r>
      <w:r w:rsidR="00964326">
        <w:t xml:space="preserve"> encuentre</w:t>
      </w:r>
      <w:r w:rsidRPr="00A42899">
        <w:t xml:space="preserve"> establecer conectividad para la prestación del servicio, la preparación de la misma se hará justo a continuación de la formalización del contrato. El adjudicatario deberá definir los parámetros para la conexión y llevará a cabo todas las tareas necesarias para que la conectividad esté plenamente operativa y comprobada para poder iniciar la prestación del servicio. Durante la prestación del servicio, el adjudicatario deberá además proporcionar el soporte técnico necesario para un correcto funcionamiento de las comunicaciones entre las dependencias desde las que el equipo realice los servicios durante toda la duración de la misma. Para ello debe ponerse en contacto con la Dirección de la Tecnología de la Información de IFEMA</w:t>
      </w:r>
    </w:p>
    <w:p w:rsidR="00A42899" w:rsidRDefault="00A42899" w:rsidP="00A42899">
      <w:pPr>
        <w:pStyle w:val="Prrafodelista"/>
        <w:numPr>
          <w:ilvl w:val="0"/>
          <w:numId w:val="40"/>
        </w:numPr>
        <w:spacing w:line="276" w:lineRule="auto"/>
        <w:ind w:left="357" w:hanging="357"/>
        <w:contextualSpacing w:val="0"/>
      </w:pPr>
      <w:r w:rsidRPr="00A42899">
        <w:t>Cuando en el contrato se establezcan Acuerdos de Nivel de Servicio (ANS) relacionados con las comunicaciones, el adjudicatario es responsable del cumplimiento de los m</w:t>
      </w:r>
      <w:r>
        <w:t>ismos.</w:t>
      </w:r>
    </w:p>
    <w:p w:rsidR="00A42899" w:rsidRPr="00A42899" w:rsidRDefault="00A42899" w:rsidP="00A42899">
      <w:pPr>
        <w:pStyle w:val="Prrafodelista"/>
        <w:numPr>
          <w:ilvl w:val="0"/>
          <w:numId w:val="40"/>
        </w:numPr>
        <w:spacing w:line="276" w:lineRule="auto"/>
        <w:ind w:left="357" w:hanging="357"/>
        <w:contextualSpacing w:val="0"/>
      </w:pPr>
      <w:r w:rsidRPr="00A42899">
        <w:t>La instalación y el mantenimiento del servicio de comunicaciones correrán por cuenta del adjudicatario, por lo tanto, será el responsable tanto de la instalación, mantenimiento y costes de la infraestructura y componentes de comunicaciones, por tanto debe implementar y gestionar todo el equipamiento necesario para garantizar el correcto funcionamiento de estas comunicaciones.</w:t>
      </w:r>
    </w:p>
    <w:p w:rsidR="00A42899" w:rsidRPr="00A42899" w:rsidRDefault="00A42899" w:rsidP="00A42899">
      <w:pPr>
        <w:numPr>
          <w:ilvl w:val="0"/>
          <w:numId w:val="40"/>
        </w:numPr>
        <w:autoSpaceDE w:val="0"/>
        <w:autoSpaceDN w:val="0"/>
        <w:adjustRightInd w:val="0"/>
        <w:ind w:left="357" w:hanging="357"/>
      </w:pPr>
      <w:r w:rsidRPr="00A42899">
        <w:lastRenderedPageBreak/>
        <w:t>El adjudicatario proveerá infraestructura de comunicaciones de voz cuando aplique, a través preferiblemente de la interconexión de sus servicios con los de IFEMA o propuestas alternativas que garanticen las comunicaciones entre las instalaciones del proveedor y las de IFEMA, para el óptimo desarrollo del servicio.</w:t>
      </w:r>
    </w:p>
    <w:p w:rsidR="00A42899" w:rsidRPr="00A42899" w:rsidRDefault="00A42899" w:rsidP="00A42899">
      <w:pPr>
        <w:numPr>
          <w:ilvl w:val="0"/>
          <w:numId w:val="40"/>
        </w:numPr>
        <w:autoSpaceDE w:val="0"/>
        <w:autoSpaceDN w:val="0"/>
        <w:adjustRightInd w:val="0"/>
        <w:ind w:left="357" w:hanging="357"/>
      </w:pPr>
      <w:r w:rsidRPr="00A42899">
        <w:t xml:space="preserve">El adjudicatario debe aislar las conexiones para </w:t>
      </w:r>
      <w:r w:rsidR="00B54F42">
        <w:t>la solución</w:t>
      </w:r>
      <w:r w:rsidRPr="00A42899">
        <w:t xml:space="preserve">, de forma que solo </w:t>
      </w:r>
      <w:r w:rsidR="00B54F42">
        <w:t xml:space="preserve">se </w:t>
      </w:r>
      <w:r w:rsidRPr="00A42899">
        <w:t>puedan acceder a las mismas desde los equipos desde los que se preste servicio a IFEMA.</w:t>
      </w:r>
    </w:p>
    <w:p w:rsidR="00A42899" w:rsidRPr="00A42899" w:rsidRDefault="00A42899" w:rsidP="00A42899">
      <w:pPr>
        <w:numPr>
          <w:ilvl w:val="0"/>
          <w:numId w:val="40"/>
        </w:numPr>
        <w:autoSpaceDE w:val="0"/>
        <w:autoSpaceDN w:val="0"/>
        <w:adjustRightInd w:val="0"/>
        <w:ind w:left="357" w:hanging="357"/>
      </w:pPr>
      <w:r w:rsidRPr="00A42899">
        <w:t>Las líneas de comunicaciones de voz y datos, deberán ser escalables y que por tanto permitan aumentar el ancho de banda de forma rápida y sencilla, de acuerdo a las necesidades.</w:t>
      </w:r>
    </w:p>
    <w:p w:rsidR="00A42899" w:rsidRPr="00A42899" w:rsidRDefault="00A42899" w:rsidP="00A42899">
      <w:pPr>
        <w:numPr>
          <w:ilvl w:val="0"/>
          <w:numId w:val="40"/>
        </w:numPr>
        <w:autoSpaceDE w:val="0"/>
        <w:autoSpaceDN w:val="0"/>
        <w:adjustRightInd w:val="0"/>
        <w:ind w:left="357" w:hanging="357"/>
      </w:pPr>
      <w:r w:rsidRPr="00A42899">
        <w:t>Cuando se precisen realizar tareas desde las instalaciones del adjudicatario debido a la naturaleza del servicio, este deberá proveer Conexión a Internet propia y gestionada por él mismo para sus operadores, con un ancho de banda suficiente para garantizar el nivel de servicio, incluyendo líneas de respaldo (backup)</w:t>
      </w:r>
      <w:r w:rsidR="00B54F42">
        <w:t xml:space="preserve"> en alta disponibilidad</w:t>
      </w:r>
      <w:r w:rsidRPr="00A42899">
        <w:t xml:space="preserve">. </w:t>
      </w:r>
    </w:p>
    <w:p w:rsidR="00A42899" w:rsidRPr="00A42899" w:rsidRDefault="00A42899" w:rsidP="00A42899">
      <w:pPr>
        <w:numPr>
          <w:ilvl w:val="0"/>
          <w:numId w:val="40"/>
        </w:numPr>
        <w:autoSpaceDE w:val="0"/>
        <w:autoSpaceDN w:val="0"/>
        <w:adjustRightInd w:val="0"/>
        <w:ind w:left="357" w:hanging="357"/>
      </w:pPr>
      <w:r w:rsidRPr="00A42899">
        <w:t>Cuando el adjudicatario se conecte a IFEMA a través de su red corporativa facilitará plano de red con máximo nivel de detalle para validar que dicha conexión cumple con los requisitos de seguridad requeridos por IFEMA.</w:t>
      </w:r>
    </w:p>
    <w:p w:rsidR="00A42899" w:rsidRPr="00A42899" w:rsidRDefault="00A42899" w:rsidP="00A42899">
      <w:pPr>
        <w:numPr>
          <w:ilvl w:val="0"/>
          <w:numId w:val="40"/>
        </w:numPr>
        <w:autoSpaceDE w:val="0"/>
        <w:autoSpaceDN w:val="0"/>
        <w:adjustRightInd w:val="0"/>
        <w:ind w:left="357" w:hanging="357"/>
        <w:jc w:val="left"/>
      </w:pPr>
      <w:r w:rsidRPr="00A42899">
        <w:t>Estos requerimientos técnicos pueden ser modificados por IFEMA por necesidades de negocio o técnicas y ningún cambio puede ser abordado por el adjudicatario sin consentimiento de IFEMA.</w:t>
      </w:r>
    </w:p>
    <w:p w:rsidR="00A42899" w:rsidRDefault="00A42899" w:rsidP="00A42899">
      <w:pPr>
        <w:pStyle w:val="Ttulo1"/>
      </w:pPr>
      <w:bookmarkStart w:id="23" w:name="_Toc366382"/>
      <w:r w:rsidRPr="00394F3D">
        <w:lastRenderedPageBreak/>
        <w:t>SEGURIDAD EN LAS ESTACIONES DE TRABAJO</w:t>
      </w:r>
      <w:bookmarkEnd w:id="23"/>
    </w:p>
    <w:p w:rsidR="00524185" w:rsidRDefault="00524185" w:rsidP="00524185">
      <w:r>
        <w:t xml:space="preserve">En el caso en que la solución requiera que el adjudicatario </w:t>
      </w:r>
      <w:r w:rsidR="007D3A81">
        <w:t>emplee</w:t>
      </w:r>
      <w:r>
        <w:t xml:space="preserve"> </w:t>
      </w:r>
      <w:r w:rsidR="007D3A81">
        <w:t>sus propias estaciones de trabajo o en cualquier caso que se empleen estaciones</w:t>
      </w:r>
      <w:r>
        <w:t xml:space="preserve"> de trabajo</w:t>
      </w:r>
      <w:r w:rsidR="007D3A81">
        <w:t xml:space="preserve"> que no son de IFEMA, es necesario que dichas estaciones no</w:t>
      </w:r>
      <w:r>
        <w:t xml:space="preserve"> plante</w:t>
      </w:r>
      <w:r w:rsidR="007D3A81">
        <w:t>en</w:t>
      </w:r>
      <w:r>
        <w:t xml:space="preserve"> ningún riesgo para IFEMA</w:t>
      </w:r>
      <w:r w:rsidR="007D3A81">
        <w:t>, que</w:t>
      </w:r>
      <w:r>
        <w:t xml:space="preserve"> dispon</w:t>
      </w:r>
      <w:r w:rsidR="007D3A81">
        <w:t>gan</w:t>
      </w:r>
      <w:r>
        <w:t xml:space="preserve"> de las medidas necesarias para resolver las amenazas de seguridad y </w:t>
      </w:r>
      <w:r w:rsidR="007D3A81">
        <w:t xml:space="preserve">seguir todos los procedimientos para </w:t>
      </w:r>
      <w:r w:rsidR="00BF4E0F">
        <w:t>el</w:t>
      </w:r>
      <w:r w:rsidR="007D3A81">
        <w:t xml:space="preserve"> uso seguro</w:t>
      </w:r>
      <w:r w:rsidR="00BF4E0F">
        <w:t xml:space="preserve"> de estaciones de trabajo</w:t>
      </w:r>
      <w:r w:rsidR="007D3A81">
        <w:t>,</w:t>
      </w:r>
      <w:r w:rsidR="00BF4E0F">
        <w:t xml:space="preserve"> </w:t>
      </w:r>
      <w:r w:rsidR="007D3A81">
        <w:t>como los que se describen a continuación.</w:t>
      </w:r>
    </w:p>
    <w:p w:rsidR="00A42899" w:rsidRPr="00A42899" w:rsidRDefault="00A42899" w:rsidP="00A42899">
      <w:pPr>
        <w:numPr>
          <w:ilvl w:val="0"/>
          <w:numId w:val="40"/>
        </w:numPr>
        <w:autoSpaceDE w:val="0"/>
        <w:autoSpaceDN w:val="0"/>
        <w:adjustRightInd w:val="0"/>
        <w:ind w:left="357" w:hanging="357"/>
      </w:pPr>
      <w:r w:rsidRPr="00A42899">
        <w:t>Cuando el objeto del servicio requiera que el adjudicatario tiene que prestar el mismo desde su propia plataforma tecnológica, el adjudicatario se compromete a proporcionar una plataforma tecnológica que soporte los sistemas y herramientas utilizados, tanto propios como de IFEMA y garantice el funcionamiento del servicio y el cumplimiento de los acuerdos sobre el mismo consensuados con IFEMA. El adjudicatario deberá soportar la posible instalación de aplicaciones cliente-servidor, que pudieran ser utilizadas en función de cómo decida implementar IFEMA el acceso por los operadores.</w:t>
      </w:r>
    </w:p>
    <w:p w:rsidR="00A42899" w:rsidRPr="00A42899" w:rsidRDefault="00A42899" w:rsidP="00A42899">
      <w:pPr>
        <w:numPr>
          <w:ilvl w:val="0"/>
          <w:numId w:val="40"/>
        </w:numPr>
        <w:autoSpaceDE w:val="0"/>
        <w:autoSpaceDN w:val="0"/>
        <w:adjustRightInd w:val="0"/>
        <w:ind w:left="357" w:hanging="357"/>
      </w:pPr>
      <w:r w:rsidRPr="00A42899">
        <w:t xml:space="preserve">En todo momento el adjudicatario deberá seguir las instrucciones que IFEMA le solicite respecto de la actualización de las condiciones técnicas de los puestos de trabajo.  </w:t>
      </w:r>
    </w:p>
    <w:p w:rsidR="00A42899" w:rsidRPr="00A42899" w:rsidRDefault="00A42899" w:rsidP="00A42899">
      <w:pPr>
        <w:numPr>
          <w:ilvl w:val="0"/>
          <w:numId w:val="40"/>
        </w:numPr>
        <w:autoSpaceDE w:val="0"/>
        <w:autoSpaceDN w:val="0"/>
        <w:adjustRightInd w:val="0"/>
        <w:ind w:left="357" w:hanging="357"/>
      </w:pPr>
      <w:r w:rsidRPr="00A42899">
        <w:t>Las estaciones de trabajo y dispositivos que disponga el adjudicatario para la prestación del servicio, deben cumplir con todos los requisitos de seguridad que garanticen que los recursos de IFEMA a los que acceden no sean dañados. Estos requisitos pasan por mantener un antivirus con motor y fichero de firmas actualizado y un nivel de parches de seguridad de sistema operativo actualizado con la última versión que no permitan explotar bugs, vulnerabilidades del sistema e infectarse con virus o malware. Además deberá tener activo y correctamente configurado un firewall que proteja las estaciones de trabajo.</w:t>
      </w:r>
    </w:p>
    <w:p w:rsidR="00A42899" w:rsidRPr="00A42899" w:rsidRDefault="00A42899" w:rsidP="00A42899">
      <w:pPr>
        <w:numPr>
          <w:ilvl w:val="0"/>
          <w:numId w:val="40"/>
        </w:numPr>
        <w:autoSpaceDE w:val="0"/>
        <w:autoSpaceDN w:val="0"/>
        <w:adjustRightInd w:val="0"/>
        <w:ind w:left="357" w:hanging="357"/>
      </w:pPr>
      <w:r w:rsidRPr="00A42899">
        <w:t>El adjudicatario deberá garantizar que dentro de sus instalaciones no se puedan manipular la configuración de los equipos destinados al servicio destinado para IFEMA por personal no autorizado.</w:t>
      </w:r>
    </w:p>
    <w:p w:rsidR="00A42899" w:rsidRPr="00A42899" w:rsidRDefault="00A42899" w:rsidP="00A42899">
      <w:pPr>
        <w:numPr>
          <w:ilvl w:val="0"/>
          <w:numId w:val="40"/>
        </w:numPr>
        <w:autoSpaceDE w:val="0"/>
        <w:autoSpaceDN w:val="0"/>
        <w:adjustRightInd w:val="0"/>
        <w:ind w:left="357" w:hanging="357"/>
      </w:pPr>
      <w:r w:rsidRPr="00A42899">
        <w:t>Cuando el usuario abandone su puesto de trabajo, bien temporalmente o bien al</w:t>
      </w:r>
      <w:r>
        <w:t xml:space="preserve"> </w:t>
      </w:r>
      <w:r w:rsidRPr="00A42899">
        <w:t xml:space="preserve">finalizar su turno de trabajo, deberá dejarlo en un estado que impida la visualización de los </w:t>
      </w:r>
      <w:r w:rsidR="006F0C7A">
        <w:t xml:space="preserve">tratamientos o </w:t>
      </w:r>
      <w:r w:rsidRPr="00A42899">
        <w:t>datos protegidos.</w:t>
      </w:r>
    </w:p>
    <w:p w:rsidR="00A42899" w:rsidRPr="00A42899" w:rsidRDefault="00A42899" w:rsidP="00A42899">
      <w:pPr>
        <w:numPr>
          <w:ilvl w:val="0"/>
          <w:numId w:val="40"/>
        </w:numPr>
        <w:autoSpaceDE w:val="0"/>
        <w:autoSpaceDN w:val="0"/>
        <w:adjustRightInd w:val="0"/>
        <w:ind w:left="357" w:hanging="357"/>
      </w:pPr>
      <w:r w:rsidRPr="00A42899">
        <w:t>Cada ordenador dispondrá de un protector de pantalla con contraseña que se</w:t>
      </w:r>
      <w:r w:rsidR="00756E6B">
        <w:t xml:space="preserve"> </w:t>
      </w:r>
      <w:r w:rsidRPr="00A42899">
        <w:t>activará a los diez minutos de inactividad y no estará permitido desactivarlo.</w:t>
      </w:r>
    </w:p>
    <w:p w:rsidR="00A42899" w:rsidRPr="00A42899" w:rsidRDefault="00A42899" w:rsidP="00A42899">
      <w:pPr>
        <w:numPr>
          <w:ilvl w:val="0"/>
          <w:numId w:val="40"/>
        </w:numPr>
        <w:autoSpaceDE w:val="0"/>
        <w:autoSpaceDN w:val="0"/>
        <w:adjustRightInd w:val="0"/>
        <w:ind w:left="357" w:hanging="357"/>
      </w:pPr>
      <w:r w:rsidRPr="00A42899">
        <w:t>En el caso de las impresoras, el usuario deberá asegurarse de que no queden</w:t>
      </w:r>
      <w:r>
        <w:t xml:space="preserve"> </w:t>
      </w:r>
      <w:r w:rsidRPr="00A42899">
        <w:t>documentos impresos en la bandeja de salida que contengan datos protegidos. En</w:t>
      </w:r>
      <w:r>
        <w:t xml:space="preserve"> </w:t>
      </w:r>
      <w:r w:rsidRPr="00A42899">
        <w:t>las impresoras compartidas con otros usuarios no autorizados para acceder a los</w:t>
      </w:r>
      <w:r>
        <w:t xml:space="preserve"> </w:t>
      </w:r>
      <w:r w:rsidRPr="00A42899">
        <w:t>datos de los ficheros, los responsables de cada puesto deberán retirar los documentos conforme vayan siendo impresos.</w:t>
      </w:r>
    </w:p>
    <w:p w:rsidR="00A42899" w:rsidRPr="00A42899" w:rsidRDefault="00A42899" w:rsidP="00A42899">
      <w:pPr>
        <w:numPr>
          <w:ilvl w:val="0"/>
          <w:numId w:val="40"/>
        </w:numPr>
        <w:autoSpaceDE w:val="0"/>
        <w:autoSpaceDN w:val="0"/>
        <w:adjustRightInd w:val="0"/>
        <w:ind w:left="357" w:hanging="357"/>
      </w:pPr>
      <w:r w:rsidRPr="00A42899">
        <w:lastRenderedPageBreak/>
        <w:t xml:space="preserve">Cuando los requisitos del contrato lo requieran, el adjudicatario estará obligado a dotar </w:t>
      </w:r>
      <w:r w:rsidR="00F774C4">
        <w:t>la solución</w:t>
      </w:r>
      <w:r w:rsidRPr="00A42899">
        <w:t xml:space="preserve"> de los equipos informáticos necesarios para el mejor desarrollo de su función, incluyendo, los equipos (PCs, impresoras, periféricos, etc.), y los programas de software correspondientes, así como los servicios de comunicaciones que se precisen para su conexión a Internet, correo electrónico, y cualesquiera otros que interesen al servicio, asumiendo el adjudicatario los costes que estos originen. Será igualmente responsable de su mantenimiento y copias de seguridad.</w:t>
      </w:r>
    </w:p>
    <w:p w:rsidR="00A42899" w:rsidRPr="00A42899" w:rsidRDefault="00A42899" w:rsidP="00A42899">
      <w:pPr>
        <w:numPr>
          <w:ilvl w:val="0"/>
          <w:numId w:val="40"/>
        </w:numPr>
        <w:autoSpaceDE w:val="0"/>
        <w:autoSpaceDN w:val="0"/>
        <w:adjustRightInd w:val="0"/>
        <w:ind w:left="357" w:hanging="357"/>
      </w:pPr>
      <w:r w:rsidRPr="00A42899">
        <w:t>Si el objeto de</w:t>
      </w:r>
      <w:r w:rsidR="009B3DCD">
        <w:t xml:space="preserve"> </w:t>
      </w:r>
      <w:r w:rsidRPr="00A42899">
        <w:t>l</w:t>
      </w:r>
      <w:r w:rsidR="009B3DCD">
        <w:t xml:space="preserve">a solución </w:t>
      </w:r>
      <w:r w:rsidRPr="00A42899">
        <w:t>lo requiere, IFEMA puede proporcionar al adjudicatario dispositivos de acceso seguros, siendo estos dispositivos personales e intransferibles y que deben ser custodiados, responsabilizándose al adjudicatario de su pérdida o uso indebido por terceras personas. Una vez finalizado el servicio, el adjudicatario deberá devolver dicho dispositivo.</w:t>
      </w:r>
    </w:p>
    <w:p w:rsidR="00A42899" w:rsidRDefault="00A42899" w:rsidP="00A42899">
      <w:pPr>
        <w:numPr>
          <w:ilvl w:val="0"/>
          <w:numId w:val="40"/>
        </w:numPr>
        <w:autoSpaceDE w:val="0"/>
        <w:autoSpaceDN w:val="0"/>
        <w:adjustRightInd w:val="0"/>
        <w:ind w:left="357" w:hanging="357"/>
      </w:pPr>
      <w:r w:rsidRPr="00A42899">
        <w:t xml:space="preserve">Si el objeto </w:t>
      </w:r>
      <w:r w:rsidR="009B3DCD">
        <w:t>de la solución</w:t>
      </w:r>
      <w:r w:rsidRPr="00A42899">
        <w:t xml:space="preserve"> lo requiere, IFEMA puede proporcionar software de acceso seguro a los sistemas informáticos, siendo este software de uso personal e intransferible, debiéndose eliminar a la finalización del servicio.</w:t>
      </w:r>
    </w:p>
    <w:p w:rsidR="00A42899" w:rsidRPr="00A42899" w:rsidRDefault="00A42899" w:rsidP="00A42899"/>
    <w:sectPr w:rsidR="00A42899" w:rsidRPr="00A42899" w:rsidSect="00021213">
      <w:headerReference w:type="default" r:id="rId16"/>
      <w:footerReference w:type="default" r:id="rId17"/>
      <w:headerReference w:type="first" r:id="rId18"/>
      <w:footerReference w:type="first" r:id="rId19"/>
      <w:pgSz w:w="11906" w:h="16838"/>
      <w:pgMar w:top="1417" w:right="1701" w:bottom="1417" w:left="1701" w:header="720"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6A6" w:rsidRDefault="009056A6">
      <w:pPr>
        <w:spacing w:before="0"/>
      </w:pPr>
      <w:r>
        <w:separator/>
      </w:r>
    </w:p>
  </w:endnote>
  <w:endnote w:type="continuationSeparator" w:id="0">
    <w:p w:rsidR="009056A6" w:rsidRDefault="009056A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22</w:t>
    </w:r>
    <w:r>
      <w:rPr>
        <w:rStyle w:val="Nmerodepgina"/>
      </w:rPr>
      <w:fldChar w:fldCharType="end"/>
    </w:r>
  </w:p>
  <w:p w:rsidR="00BE5464" w:rsidRDefault="00BE546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pBdr>
        <w:bottom w:val="single" w:sz="4" w:space="1" w:color="auto"/>
      </w:pBdr>
    </w:pPr>
  </w:p>
  <w:p w:rsidR="00BE5464" w:rsidRDefault="00BE5464">
    <w:pPr>
      <w:pStyle w:val="Piedepgina"/>
      <w:rPr>
        <w:i/>
      </w:rPr>
    </w:pPr>
    <w:r>
      <w:rPr>
        <w:i/>
      </w:rPr>
      <w:fldChar w:fldCharType="begin"/>
    </w:r>
    <w:r>
      <w:rPr>
        <w:i/>
      </w:rPr>
      <w:instrText xml:space="preserve"> FILENAME  \* MERGEFORMAT </w:instrText>
    </w:r>
    <w:r>
      <w:rPr>
        <w:i/>
      </w:rPr>
      <w:fldChar w:fldCharType="separate"/>
    </w:r>
    <w:r w:rsidR="00000D82">
      <w:rPr>
        <w:i/>
        <w:noProof/>
      </w:rPr>
      <w:t>076 Anexo para contratos de bienes y servicios con elementos relacionados con TI.docx</w:t>
    </w:r>
    <w:r>
      <w:rPr>
        <w:i/>
      </w:rPr>
      <w:fldChar w:fldCharType="end"/>
    </w:r>
    <w:r>
      <w:rPr>
        <w:i/>
      </w:rPr>
      <w:tab/>
      <w:t xml:space="preserve">Pág. </w:t>
    </w:r>
    <w:r>
      <w:rPr>
        <w:i/>
      </w:rPr>
      <w:fldChar w:fldCharType="begin"/>
    </w:r>
    <w:r>
      <w:rPr>
        <w:i/>
      </w:rPr>
      <w:instrText xml:space="preserve"> PAGE  \* MERGEFORMAT </w:instrText>
    </w:r>
    <w:r>
      <w:rPr>
        <w:i/>
      </w:rPr>
      <w:fldChar w:fldCharType="separate"/>
    </w:r>
    <w:r>
      <w:rPr>
        <w:i/>
        <w:noProof/>
      </w:rPr>
      <w:t>1</w:t>
    </w:r>
    <w:r>
      <w:rPr>
        <w:i/>
      </w:rPr>
      <w:fldChar w:fldCharType="end"/>
    </w:r>
    <w:r>
      <w:rPr>
        <w:i/>
      </w:rPr>
      <w:t xml:space="preserve"> de </w:t>
    </w:r>
    <w:r>
      <w:rPr>
        <w:i/>
      </w:rPr>
      <w:fldChar w:fldCharType="begin"/>
    </w:r>
    <w:r>
      <w:rPr>
        <w:i/>
      </w:rPr>
      <w:instrText xml:space="preserve"> NUMPAGES  \* MERGEFORMAT </w:instrText>
    </w:r>
    <w:r>
      <w:rPr>
        <w:i/>
      </w:rPr>
      <w:fldChar w:fldCharType="separate"/>
    </w:r>
    <w:r w:rsidR="00000D82">
      <w:rPr>
        <w:i/>
        <w:noProof/>
      </w:rPr>
      <w:t>16</w:t>
    </w:r>
    <w:r>
      <w:rPr>
        <w:i/>
      </w:rPr>
      <w:fldChar w:fldCharType="end"/>
    </w:r>
    <w:r>
      <w:rPr>
        <w:i/>
      </w:rPr>
      <w:tab/>
      <w:t>Fecha Impresión: 27.10.1999</w:t>
    </w:r>
  </w:p>
  <w:p w:rsidR="00BE5464" w:rsidRDefault="00BE5464">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3CE" w:rsidRDefault="00A623CE">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pBdr>
        <w:bottom w:val="single" w:sz="4" w:space="1" w:color="auto"/>
      </w:pBdr>
    </w:pPr>
  </w:p>
  <w:p w:rsidR="00A5179B" w:rsidRDefault="00BE5464">
    <w:pPr>
      <w:pStyle w:val="Piedepgina"/>
      <w:rPr>
        <w:i/>
        <w:sz w:val="18"/>
      </w:rPr>
    </w:pPr>
    <w:r>
      <w:rPr>
        <w:i/>
        <w:sz w:val="18"/>
      </w:rPr>
      <w:fldChar w:fldCharType="begin"/>
    </w:r>
    <w:r>
      <w:rPr>
        <w:i/>
        <w:sz w:val="18"/>
      </w:rPr>
      <w:instrText xml:space="preserve"> FILENAME  \* MERGEFORMAT </w:instrText>
    </w:r>
    <w:r>
      <w:rPr>
        <w:i/>
        <w:sz w:val="18"/>
      </w:rPr>
      <w:fldChar w:fldCharType="separate"/>
    </w:r>
    <w:r w:rsidR="00000D82">
      <w:rPr>
        <w:i/>
        <w:noProof/>
        <w:sz w:val="18"/>
      </w:rPr>
      <w:t>076 Anexo para contratos de bienes y servicios con elementos relacionados con TI.docx</w:t>
    </w:r>
    <w:r>
      <w:rPr>
        <w:i/>
        <w:sz w:val="18"/>
      </w:rPr>
      <w:fldChar w:fldCharType="end"/>
    </w:r>
  </w:p>
  <w:p w:rsidR="00BE5464" w:rsidRDefault="00BE5464">
    <w:pPr>
      <w:pStyle w:val="Piedepgina"/>
      <w:rPr>
        <w:sz w:val="18"/>
      </w:rPr>
    </w:pPr>
    <w:r>
      <w:rPr>
        <w:i/>
        <w:sz w:val="18"/>
      </w:rPr>
      <w:tab/>
      <w:t xml:space="preserve">Pág. </w:t>
    </w:r>
    <w:r>
      <w:rPr>
        <w:i/>
        <w:sz w:val="18"/>
      </w:rPr>
      <w:fldChar w:fldCharType="begin"/>
    </w:r>
    <w:r>
      <w:rPr>
        <w:i/>
        <w:sz w:val="18"/>
      </w:rPr>
      <w:instrText xml:space="preserve"> PAGE  \* MERGEFORMAT </w:instrText>
    </w:r>
    <w:r>
      <w:rPr>
        <w:i/>
        <w:sz w:val="18"/>
      </w:rPr>
      <w:fldChar w:fldCharType="separate"/>
    </w:r>
    <w:r w:rsidR="00623912" w:rsidRPr="00623912">
      <w:rPr>
        <w:rFonts w:ascii="Times New Roman" w:hAnsi="Times New Roman"/>
        <w:i/>
        <w:noProof/>
        <w:sz w:val="18"/>
      </w:rPr>
      <w:t>4</w:t>
    </w:r>
    <w:r>
      <w:rPr>
        <w:i/>
        <w:sz w:val="18"/>
      </w:rPr>
      <w:fldChar w:fldCharType="end"/>
    </w:r>
    <w:r>
      <w:rPr>
        <w:i/>
        <w:sz w:val="18"/>
      </w:rPr>
      <w:t xml:space="preserve"> de </w:t>
    </w:r>
    <w:r>
      <w:rPr>
        <w:i/>
        <w:sz w:val="18"/>
      </w:rPr>
      <w:fldChar w:fldCharType="begin"/>
    </w:r>
    <w:r>
      <w:rPr>
        <w:i/>
        <w:sz w:val="18"/>
      </w:rPr>
      <w:instrText xml:space="preserve"> NUMPAGES  \* MERGEFORMAT </w:instrText>
    </w:r>
    <w:r>
      <w:rPr>
        <w:i/>
        <w:sz w:val="18"/>
      </w:rPr>
      <w:fldChar w:fldCharType="separate"/>
    </w:r>
    <w:r w:rsidR="00623912">
      <w:rPr>
        <w:i/>
        <w:noProof/>
        <w:sz w:val="18"/>
      </w:rPr>
      <w:t>16</w:t>
    </w:r>
    <w:r>
      <w:rPr>
        <w:i/>
        <w:sz w:val="18"/>
      </w:rPr>
      <w:fldChar w:fldCharType="end"/>
    </w:r>
    <w:r>
      <w:rPr>
        <w:i/>
        <w:sz w:val="18"/>
      </w:rPr>
      <w:tab/>
      <w:t xml:space="preserve">Fecha Impresión: </w:t>
    </w:r>
    <w:r>
      <w:rPr>
        <w:i/>
        <w:sz w:val="18"/>
      </w:rPr>
      <w:fldChar w:fldCharType="begin"/>
    </w:r>
    <w:r>
      <w:rPr>
        <w:i/>
        <w:sz w:val="18"/>
      </w:rPr>
      <w:instrText xml:space="preserve"> PRINTDATE  \* MERGEFORMAT </w:instrText>
    </w:r>
    <w:r>
      <w:rPr>
        <w:i/>
        <w:sz w:val="18"/>
      </w:rPr>
      <w:fldChar w:fldCharType="separate"/>
    </w:r>
    <w:r w:rsidR="00000D82">
      <w:rPr>
        <w:i/>
        <w:noProof/>
        <w:sz w:val="18"/>
      </w:rPr>
      <w:t>00/00/0000 0:00:00</w:t>
    </w:r>
    <w:r>
      <w:rPr>
        <w:i/>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Piedepgina"/>
      <w:pBdr>
        <w:bottom w:val="single" w:sz="4" w:space="1" w:color="auto"/>
      </w:pBdr>
    </w:pPr>
  </w:p>
  <w:p w:rsidR="00BE5464" w:rsidRDefault="00BE5464">
    <w:pPr>
      <w:pStyle w:val="Piedepgina"/>
      <w:rPr>
        <w:i/>
      </w:rPr>
    </w:pPr>
    <w:r>
      <w:rPr>
        <w:i/>
      </w:rPr>
      <w:fldChar w:fldCharType="begin"/>
    </w:r>
    <w:r>
      <w:rPr>
        <w:i/>
      </w:rPr>
      <w:instrText xml:space="preserve"> FILENAME  \* MERGEFORMAT </w:instrText>
    </w:r>
    <w:r>
      <w:rPr>
        <w:i/>
      </w:rPr>
      <w:fldChar w:fldCharType="separate"/>
    </w:r>
    <w:r w:rsidR="00000D82">
      <w:rPr>
        <w:i/>
        <w:noProof/>
      </w:rPr>
      <w:t>076 Anexo para contratos de bienes y servicios con elementos relacionados con TI.docx</w:t>
    </w:r>
    <w:r>
      <w:rPr>
        <w:i/>
      </w:rPr>
      <w:fldChar w:fldCharType="end"/>
    </w:r>
    <w:r>
      <w:rPr>
        <w:i/>
      </w:rPr>
      <w:tab/>
      <w:t xml:space="preserve">Pág. </w:t>
    </w:r>
    <w:r>
      <w:rPr>
        <w:i/>
      </w:rPr>
      <w:fldChar w:fldCharType="begin"/>
    </w:r>
    <w:r>
      <w:rPr>
        <w:i/>
      </w:rPr>
      <w:instrText xml:space="preserve"> PAGE  \* MERGEFORMAT </w:instrText>
    </w:r>
    <w:r>
      <w:rPr>
        <w:i/>
      </w:rPr>
      <w:fldChar w:fldCharType="separate"/>
    </w:r>
    <w:r>
      <w:rPr>
        <w:i/>
        <w:noProof/>
      </w:rPr>
      <w:t>0</w:t>
    </w:r>
    <w:r>
      <w:rPr>
        <w:i/>
      </w:rPr>
      <w:fldChar w:fldCharType="end"/>
    </w:r>
    <w:r>
      <w:rPr>
        <w:i/>
      </w:rPr>
      <w:t xml:space="preserve"> de </w:t>
    </w:r>
    <w:r>
      <w:rPr>
        <w:i/>
      </w:rPr>
      <w:fldChar w:fldCharType="begin"/>
    </w:r>
    <w:r>
      <w:rPr>
        <w:i/>
      </w:rPr>
      <w:instrText xml:space="preserve"> NUMPAGES  \* MERGEFORMAT </w:instrText>
    </w:r>
    <w:r>
      <w:rPr>
        <w:i/>
      </w:rPr>
      <w:fldChar w:fldCharType="separate"/>
    </w:r>
    <w:r w:rsidR="00000D82">
      <w:rPr>
        <w:i/>
        <w:noProof/>
      </w:rPr>
      <w:t>16</w:t>
    </w:r>
    <w:r>
      <w:rPr>
        <w:i/>
      </w:rPr>
      <w:fldChar w:fldCharType="end"/>
    </w:r>
    <w:r>
      <w:rPr>
        <w:i/>
      </w:rPr>
      <w:tab/>
      <w:t>Fecha Impresión: 27.10.1999</w:t>
    </w:r>
  </w:p>
  <w:p w:rsidR="00BE5464" w:rsidRDefault="00BE546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6A6" w:rsidRDefault="009056A6">
      <w:pPr>
        <w:spacing w:before="0"/>
      </w:pPr>
      <w:r>
        <w:separator/>
      </w:r>
    </w:p>
  </w:footnote>
  <w:footnote w:type="continuationSeparator" w:id="0">
    <w:p w:rsidR="009056A6" w:rsidRDefault="009056A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464" w:rsidRDefault="00BE546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BE5464" w:rsidRDefault="00BE5464">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3CE" w:rsidRDefault="00A623CE">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3CE" w:rsidRDefault="00A623CE">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4819"/>
      <w:gridCol w:w="2336"/>
    </w:tblGrid>
    <w:tr w:rsidR="00BE5464">
      <w:tc>
        <w:tcPr>
          <w:tcW w:w="1488" w:type="dxa"/>
        </w:tcPr>
        <w:p w:rsidR="00BE5464" w:rsidRDefault="00BE5464">
          <w:pPr>
            <w:pStyle w:val="Encabezado"/>
            <w:tabs>
              <w:tab w:val="clear" w:pos="4252"/>
              <w:tab w:val="left" w:pos="3969"/>
            </w:tabs>
            <w:rPr>
              <w:i/>
            </w:rPr>
          </w:pPr>
          <w:r>
            <w:rPr>
              <w:i/>
              <w:noProof/>
              <w:lang w:val="es-ES"/>
            </w:rPr>
            <w:drawing>
              <wp:anchor distT="0" distB="0" distL="114300" distR="114300" simplePos="0" relativeHeight="251658240" behindDoc="0" locked="0" layoutInCell="0" allowOverlap="1" wp14:anchorId="122B9E99" wp14:editId="2E7007CF">
                <wp:simplePos x="0" y="0"/>
                <wp:positionH relativeFrom="column">
                  <wp:posOffset>199390</wp:posOffset>
                </wp:positionH>
                <wp:positionV relativeFrom="paragraph">
                  <wp:posOffset>51435</wp:posOffset>
                </wp:positionV>
                <wp:extent cx="415925" cy="640080"/>
                <wp:effectExtent l="0" t="0" r="3175" b="7620"/>
                <wp:wrapTopAndBottom/>
                <wp:docPr id="2" name="Imagen 2" descr="C:\DELPHI3\Aplicaciones\Pla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ELPHI3\Aplicaciones\Plan\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92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ab/>
          </w: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tc>
      <w:tc>
        <w:tcPr>
          <w:tcW w:w="4819" w:type="dxa"/>
        </w:tcPr>
        <w:p w:rsidR="00BE5464" w:rsidRDefault="00BE5464">
          <w:pPr>
            <w:pStyle w:val="Encabezado"/>
            <w:tabs>
              <w:tab w:val="clear" w:pos="4252"/>
              <w:tab w:val="left" w:pos="3969"/>
            </w:tabs>
            <w:rPr>
              <w:b/>
              <w:i/>
            </w:rPr>
          </w:pPr>
          <w:r>
            <w:rPr>
              <w:b/>
              <w:i/>
            </w:rPr>
            <w:t>DIRECCIÓN DE TECNOLOGÍAS DE LA INFORMACIÓN</w:t>
          </w:r>
        </w:p>
        <w:p w:rsidR="00BE5464" w:rsidRDefault="00BE5464">
          <w:pPr>
            <w:pStyle w:val="Encabezado"/>
            <w:tabs>
              <w:tab w:val="clear" w:pos="4252"/>
              <w:tab w:val="left" w:pos="3969"/>
            </w:tabs>
          </w:pPr>
        </w:p>
        <w:p w:rsidR="00BE5464" w:rsidRDefault="00B54F55" w:rsidP="00B54F55">
          <w:pPr>
            <w:pStyle w:val="Encabezado"/>
            <w:tabs>
              <w:tab w:val="clear" w:pos="4252"/>
              <w:tab w:val="left" w:pos="3969"/>
            </w:tabs>
            <w:jc w:val="center"/>
          </w:pPr>
          <w:r>
            <w:t>076</w:t>
          </w:r>
          <w:r w:rsidR="00BE5464">
            <w:t xml:space="preserve"> </w:t>
          </w:r>
          <w:r w:rsidR="00D16BD9" w:rsidRPr="00D16BD9">
            <w:t>Anexo para contratos de bienes y servicios con elementos relacionados con TI</w:t>
          </w:r>
        </w:p>
      </w:tc>
      <w:tc>
        <w:tcPr>
          <w:tcW w:w="2336" w:type="dxa"/>
        </w:tcPr>
        <w:p w:rsidR="00BE5464" w:rsidRDefault="00BE5464">
          <w:pPr>
            <w:pStyle w:val="Encabezado"/>
            <w:tabs>
              <w:tab w:val="clear" w:pos="4252"/>
              <w:tab w:val="left" w:pos="3969"/>
            </w:tabs>
            <w:jc w:val="center"/>
            <w:rPr>
              <w:b/>
              <w:sz w:val="24"/>
            </w:rPr>
          </w:pPr>
        </w:p>
        <w:p w:rsidR="00BE5464" w:rsidRDefault="00BE5464">
          <w:pPr>
            <w:pStyle w:val="Encabezado"/>
            <w:tabs>
              <w:tab w:val="clear" w:pos="4252"/>
              <w:tab w:val="left" w:pos="3969"/>
            </w:tabs>
            <w:jc w:val="center"/>
            <w:rPr>
              <w:b/>
              <w:sz w:val="24"/>
            </w:rPr>
          </w:pPr>
          <w:r>
            <w:rPr>
              <w:b/>
              <w:sz w:val="24"/>
            </w:rPr>
            <w:t>Departamento de Sistemas</w:t>
          </w:r>
        </w:p>
      </w:tc>
    </w:tr>
  </w:tbl>
  <w:p w:rsidR="00BE5464" w:rsidRDefault="00BE5464">
    <w:pPr>
      <w:pStyle w:val="Encabezado"/>
    </w:pPr>
  </w:p>
  <w:p w:rsidR="00BE5464" w:rsidRDefault="00BE5464">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4819"/>
      <w:gridCol w:w="2336"/>
    </w:tblGrid>
    <w:tr w:rsidR="00BE5464">
      <w:tc>
        <w:tcPr>
          <w:tcW w:w="1488" w:type="dxa"/>
        </w:tcPr>
        <w:p w:rsidR="00BE5464" w:rsidRDefault="00BE5464">
          <w:pPr>
            <w:pStyle w:val="Encabezado"/>
            <w:tabs>
              <w:tab w:val="clear" w:pos="4252"/>
              <w:tab w:val="left" w:pos="3969"/>
            </w:tabs>
            <w:rPr>
              <w:i/>
            </w:rPr>
          </w:pPr>
          <w:r>
            <w:rPr>
              <w:i/>
              <w:noProof/>
              <w:lang w:val="es-ES"/>
            </w:rPr>
            <w:drawing>
              <wp:anchor distT="0" distB="0" distL="114300" distR="114300" simplePos="0" relativeHeight="251657216" behindDoc="0" locked="0" layoutInCell="0" allowOverlap="1" wp14:anchorId="1AE85AD5" wp14:editId="5EF14D8E">
                <wp:simplePos x="0" y="0"/>
                <wp:positionH relativeFrom="column">
                  <wp:posOffset>199390</wp:posOffset>
                </wp:positionH>
                <wp:positionV relativeFrom="paragraph">
                  <wp:posOffset>51435</wp:posOffset>
                </wp:positionV>
                <wp:extent cx="415925" cy="640080"/>
                <wp:effectExtent l="0" t="0" r="3175" b="7620"/>
                <wp:wrapTopAndBottom/>
                <wp:docPr id="1" name="Imagen 1" descr="C:\DELPHI3\Aplicaciones\Plan\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ELPHI3\Aplicaciones\Plan\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92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ab/>
          </w: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p w:rsidR="00BE5464" w:rsidRDefault="00BE5464">
          <w:pPr>
            <w:pStyle w:val="Encabezado"/>
            <w:tabs>
              <w:tab w:val="clear" w:pos="4252"/>
              <w:tab w:val="left" w:pos="3969"/>
            </w:tabs>
            <w:rPr>
              <w:i/>
            </w:rPr>
          </w:pPr>
        </w:p>
      </w:tc>
      <w:tc>
        <w:tcPr>
          <w:tcW w:w="4819" w:type="dxa"/>
        </w:tcPr>
        <w:p w:rsidR="00BE5464" w:rsidRDefault="00BE5464">
          <w:pPr>
            <w:pStyle w:val="Encabezado"/>
            <w:tabs>
              <w:tab w:val="clear" w:pos="4252"/>
              <w:tab w:val="left" w:pos="3969"/>
            </w:tabs>
            <w:rPr>
              <w:b/>
              <w:i/>
            </w:rPr>
          </w:pPr>
          <w:r>
            <w:rPr>
              <w:b/>
              <w:i/>
            </w:rPr>
            <w:t>DEPARTAMENTO DE INFORMATICA</w:t>
          </w:r>
        </w:p>
        <w:p w:rsidR="00BE5464" w:rsidRDefault="00BE5464">
          <w:pPr>
            <w:pStyle w:val="Encabezado"/>
            <w:tabs>
              <w:tab w:val="clear" w:pos="4252"/>
              <w:tab w:val="left" w:pos="3969"/>
            </w:tabs>
          </w:pPr>
        </w:p>
        <w:p w:rsidR="00BE5464" w:rsidRDefault="00D36C84">
          <w:pPr>
            <w:pStyle w:val="Encabezado"/>
            <w:tabs>
              <w:tab w:val="clear" w:pos="4252"/>
              <w:tab w:val="left" w:pos="3969"/>
            </w:tabs>
            <w:jc w:val="center"/>
          </w:pPr>
          <w:r>
            <w:fldChar w:fldCharType="begin"/>
          </w:r>
          <w:r>
            <w:instrText xml:space="preserve"> TITLE  \* MERGEFORMAT </w:instrText>
          </w:r>
          <w:r>
            <w:fldChar w:fldCharType="end"/>
          </w:r>
        </w:p>
      </w:tc>
      <w:tc>
        <w:tcPr>
          <w:tcW w:w="2336" w:type="dxa"/>
        </w:tcPr>
        <w:p w:rsidR="00BE5464" w:rsidRDefault="00BE5464">
          <w:pPr>
            <w:pStyle w:val="Encabezado"/>
            <w:tabs>
              <w:tab w:val="clear" w:pos="4252"/>
              <w:tab w:val="left" w:pos="3969"/>
            </w:tabs>
            <w:jc w:val="center"/>
            <w:rPr>
              <w:b/>
              <w:sz w:val="24"/>
            </w:rPr>
          </w:pPr>
        </w:p>
        <w:p w:rsidR="00BE5464" w:rsidRDefault="00BE5464">
          <w:pPr>
            <w:pStyle w:val="Encabezado"/>
            <w:tabs>
              <w:tab w:val="clear" w:pos="4252"/>
              <w:tab w:val="left" w:pos="3969"/>
            </w:tabs>
            <w:jc w:val="center"/>
            <w:rPr>
              <w:b/>
              <w:sz w:val="24"/>
            </w:rPr>
          </w:pPr>
          <w:r>
            <w:rPr>
              <w:b/>
              <w:sz w:val="24"/>
            </w:rPr>
            <w:t>METODOLOGIAS Y ESTANDARES</w:t>
          </w:r>
        </w:p>
      </w:tc>
    </w:tr>
  </w:tbl>
  <w:p w:rsidR="00BE5464" w:rsidRDefault="00BE546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1BA94E8"/>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B300A7F6"/>
    <w:lvl w:ilvl="0">
      <w:start w:val="1"/>
      <w:numFmt w:val="bullet"/>
      <w:pStyle w:val="Listaconvietas2"/>
      <w:lvlText w:val=""/>
      <w:lvlJc w:val="left"/>
      <w:pPr>
        <w:tabs>
          <w:tab w:val="num" w:pos="643"/>
        </w:tabs>
        <w:ind w:left="643" w:hanging="360"/>
      </w:pPr>
      <w:rPr>
        <w:rFonts w:ascii="Wingdings" w:hAnsi="Wingdings" w:hint="default"/>
      </w:rPr>
    </w:lvl>
  </w:abstractNum>
  <w:abstractNum w:abstractNumId="2">
    <w:nsid w:val="FFFFFF89"/>
    <w:multiLevelType w:val="singleLevel"/>
    <w:tmpl w:val="389ADE4E"/>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01990818"/>
    <w:multiLevelType w:val="singleLevel"/>
    <w:tmpl w:val="593CBD56"/>
    <w:lvl w:ilvl="0">
      <w:start w:val="1"/>
      <w:numFmt w:val="decimal"/>
      <w:pStyle w:val="Normalnumerado"/>
      <w:lvlText w:val="%1."/>
      <w:lvlJc w:val="left"/>
      <w:pPr>
        <w:tabs>
          <w:tab w:val="num" w:pos="360"/>
        </w:tabs>
        <w:ind w:left="360" w:hanging="360"/>
      </w:pPr>
    </w:lvl>
  </w:abstractNum>
  <w:abstractNum w:abstractNumId="4">
    <w:nsid w:val="026921B9"/>
    <w:multiLevelType w:val="hybridMultilevel"/>
    <w:tmpl w:val="0D4A1F24"/>
    <w:lvl w:ilvl="0" w:tplc="F7EA84D4">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5F8030F"/>
    <w:multiLevelType w:val="singleLevel"/>
    <w:tmpl w:val="0C0A000F"/>
    <w:lvl w:ilvl="0">
      <w:start w:val="1"/>
      <w:numFmt w:val="decimal"/>
      <w:lvlText w:val="%1."/>
      <w:lvlJc w:val="left"/>
      <w:pPr>
        <w:tabs>
          <w:tab w:val="num" w:pos="360"/>
        </w:tabs>
        <w:ind w:left="360" w:hanging="360"/>
      </w:pPr>
    </w:lvl>
  </w:abstractNum>
  <w:abstractNum w:abstractNumId="6">
    <w:nsid w:val="1E097A1F"/>
    <w:multiLevelType w:val="singleLevel"/>
    <w:tmpl w:val="1AB633CA"/>
    <w:lvl w:ilvl="0">
      <w:start w:val="1"/>
      <w:numFmt w:val="decimal"/>
      <w:lvlText w:val="%1."/>
      <w:lvlJc w:val="left"/>
      <w:pPr>
        <w:tabs>
          <w:tab w:val="num" w:pos="360"/>
        </w:tabs>
        <w:ind w:left="360" w:hanging="360"/>
      </w:pPr>
      <w:rPr>
        <w:sz w:val="24"/>
      </w:rPr>
    </w:lvl>
  </w:abstractNum>
  <w:abstractNum w:abstractNumId="7">
    <w:nsid w:val="22C352A8"/>
    <w:multiLevelType w:val="singleLevel"/>
    <w:tmpl w:val="0C0A000F"/>
    <w:lvl w:ilvl="0">
      <w:start w:val="1"/>
      <w:numFmt w:val="decimal"/>
      <w:lvlText w:val="%1."/>
      <w:lvlJc w:val="left"/>
      <w:pPr>
        <w:tabs>
          <w:tab w:val="num" w:pos="360"/>
        </w:tabs>
        <w:ind w:left="360" w:hanging="360"/>
      </w:pPr>
      <w:rPr>
        <w:rFonts w:hint="default"/>
      </w:rPr>
    </w:lvl>
  </w:abstractNum>
  <w:abstractNum w:abstractNumId="8">
    <w:nsid w:val="282972C3"/>
    <w:multiLevelType w:val="hybridMultilevel"/>
    <w:tmpl w:val="27569000"/>
    <w:lvl w:ilvl="0" w:tplc="6C823A34">
      <w:start w:val="1"/>
      <w:numFmt w:val="upp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28841BD7"/>
    <w:multiLevelType w:val="multilevel"/>
    <w:tmpl w:val="5B485858"/>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2B0778D1"/>
    <w:multiLevelType w:val="multilevel"/>
    <w:tmpl w:val="A58EB1EC"/>
    <w:lvl w:ilvl="0">
      <w:start w:val="1"/>
      <w:numFmt w:val="upperLetter"/>
      <w:pStyle w:val="Ttulo1"/>
      <w:suff w:val="space"/>
      <w:lvlText w:val="%1."/>
      <w:lvlJc w:val="left"/>
      <w:pPr>
        <w:ind w:left="0" w:firstLine="0"/>
      </w:pPr>
    </w:lvl>
    <w:lvl w:ilvl="1">
      <w:start w:val="1"/>
      <w:numFmt w:val="decimal"/>
      <w:pStyle w:val="Ttulo2"/>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lvlText w:val="%1.%2.%3.%4.%5.%6.%7.%8.%9."/>
      <w:lvlJc w:val="left"/>
      <w:pPr>
        <w:tabs>
          <w:tab w:val="num" w:pos="4680"/>
        </w:tabs>
        <w:ind w:left="4320" w:hanging="1440"/>
      </w:pPr>
    </w:lvl>
  </w:abstractNum>
  <w:abstractNum w:abstractNumId="11">
    <w:nsid w:val="356517B4"/>
    <w:multiLevelType w:val="singleLevel"/>
    <w:tmpl w:val="1AB633CA"/>
    <w:lvl w:ilvl="0">
      <w:start w:val="1"/>
      <w:numFmt w:val="decimal"/>
      <w:lvlText w:val="%1."/>
      <w:lvlJc w:val="left"/>
      <w:pPr>
        <w:tabs>
          <w:tab w:val="num" w:pos="360"/>
        </w:tabs>
        <w:ind w:left="360" w:hanging="360"/>
      </w:pPr>
      <w:rPr>
        <w:sz w:val="24"/>
      </w:rPr>
    </w:lvl>
  </w:abstractNum>
  <w:abstractNum w:abstractNumId="12">
    <w:nsid w:val="39A8284E"/>
    <w:multiLevelType w:val="singleLevel"/>
    <w:tmpl w:val="0C0A000F"/>
    <w:lvl w:ilvl="0">
      <w:start w:val="1"/>
      <w:numFmt w:val="decimal"/>
      <w:lvlText w:val="%1."/>
      <w:lvlJc w:val="left"/>
      <w:pPr>
        <w:tabs>
          <w:tab w:val="num" w:pos="360"/>
        </w:tabs>
        <w:ind w:left="360" w:hanging="360"/>
      </w:pPr>
      <w:rPr>
        <w:rFonts w:hint="default"/>
      </w:rPr>
    </w:lvl>
  </w:abstractNum>
  <w:abstractNum w:abstractNumId="13">
    <w:nsid w:val="3BA6139D"/>
    <w:multiLevelType w:val="hybridMultilevel"/>
    <w:tmpl w:val="9C1A33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F3910D3"/>
    <w:multiLevelType w:val="multilevel"/>
    <w:tmpl w:val="ABC6703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52FD7C14"/>
    <w:multiLevelType w:val="hybridMultilevel"/>
    <w:tmpl w:val="9B6028D8"/>
    <w:lvl w:ilvl="0" w:tplc="2E34F384">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57C43E4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620C36C2"/>
    <w:multiLevelType w:val="multilevel"/>
    <w:tmpl w:val="BAE2EA6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695C45E3"/>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9">
    <w:nsid w:val="6CB12080"/>
    <w:multiLevelType w:val="multilevel"/>
    <w:tmpl w:val="5418A50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nsid w:val="74E556E6"/>
    <w:multiLevelType w:val="multilevel"/>
    <w:tmpl w:val="E21E19C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77D336EC"/>
    <w:multiLevelType w:val="singleLevel"/>
    <w:tmpl w:val="E96C5118"/>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4"/>
  </w:num>
  <w:num w:numId="3">
    <w:abstractNumId w:val="10"/>
  </w:num>
  <w:num w:numId="4">
    <w:abstractNumId w:val="21"/>
  </w:num>
  <w:num w:numId="5">
    <w:abstractNumId w:val="5"/>
  </w:num>
  <w:num w:numId="6">
    <w:abstractNumId w:val="3"/>
  </w:num>
  <w:num w:numId="7">
    <w:abstractNumId w:val="11"/>
  </w:num>
  <w:num w:numId="8">
    <w:abstractNumId w:val="3"/>
    <w:lvlOverride w:ilvl="0">
      <w:startOverride w:val="1"/>
    </w:lvlOverride>
  </w:num>
  <w:num w:numId="9">
    <w:abstractNumId w:val="6"/>
  </w:num>
  <w:num w:numId="10">
    <w:abstractNumId w:val="3"/>
    <w:lvlOverride w:ilvl="0">
      <w:startOverride w:val="1"/>
    </w:lvlOverride>
  </w:num>
  <w:num w:numId="11">
    <w:abstractNumId w:val="3"/>
    <w:lvlOverride w:ilvl="0">
      <w:startOverride w:val="1"/>
    </w:lvlOverride>
  </w:num>
  <w:num w:numId="12">
    <w:abstractNumId w:val="7"/>
  </w:num>
  <w:num w:numId="13">
    <w:abstractNumId w:val="20"/>
  </w:num>
  <w:num w:numId="14">
    <w:abstractNumId w:val="3"/>
    <w:lvlOverride w:ilvl="0">
      <w:startOverride w:val="1"/>
    </w:lvlOverride>
  </w:num>
  <w:num w:numId="15">
    <w:abstractNumId w:val="3"/>
    <w:lvlOverride w:ilvl="0">
      <w:startOverride w:val="1"/>
    </w:lvlOverride>
  </w:num>
  <w:num w:numId="16">
    <w:abstractNumId w:val="12"/>
  </w:num>
  <w:num w:numId="17">
    <w:abstractNumId w:val="3"/>
    <w:lvlOverride w:ilvl="0">
      <w:startOverride w:val="1"/>
    </w:lvlOverride>
  </w:num>
  <w:num w:numId="18">
    <w:abstractNumId w:val="2"/>
  </w:num>
  <w:num w:numId="19">
    <w:abstractNumId w:val="1"/>
  </w:num>
  <w:num w:numId="20">
    <w:abstractNumId w:val="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num>
  <w:num w:numId="23">
    <w:abstractNumId w:val="18"/>
  </w:num>
  <w:num w:numId="24">
    <w:abstractNumId w:val="17"/>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num>
  <w:num w:numId="36">
    <w:abstractNumId w:val="13"/>
  </w:num>
  <w:num w:numId="37">
    <w:abstractNumId w:val="16"/>
  </w:num>
  <w:num w:numId="38">
    <w:abstractNumId w:val="9"/>
  </w:num>
  <w:num w:numId="39">
    <w:abstractNumId w:val="8"/>
  </w:num>
  <w:num w:numId="40">
    <w:abstractNumId w:val="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removePersonalInformation/>
  <w:removeDateAndTime/>
  <w:activeWritingStyle w:appName="MSWord" w:lang="es-ES" w:vendorID="9" w:dllVersion="512" w:checkStyle="0"/>
  <w:activeWritingStyle w:appName="MSWord" w:lang="es-ES_tradnl" w:vendorID="9" w:dllVersion="512" w:checkStyle="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BF0"/>
    <w:rsid w:val="00000C30"/>
    <w:rsid w:val="00000D82"/>
    <w:rsid w:val="000109B4"/>
    <w:rsid w:val="00021213"/>
    <w:rsid w:val="00052673"/>
    <w:rsid w:val="000706B3"/>
    <w:rsid w:val="00087F3B"/>
    <w:rsid w:val="000A4098"/>
    <w:rsid w:val="000A43CB"/>
    <w:rsid w:val="000B2E8A"/>
    <w:rsid w:val="000B5011"/>
    <w:rsid w:val="000D2158"/>
    <w:rsid w:val="000D6769"/>
    <w:rsid w:val="000F04DA"/>
    <w:rsid w:val="000F0828"/>
    <w:rsid w:val="000F1945"/>
    <w:rsid w:val="000F1A1D"/>
    <w:rsid w:val="000F1CD1"/>
    <w:rsid w:val="00107E92"/>
    <w:rsid w:val="00111178"/>
    <w:rsid w:val="00112D0B"/>
    <w:rsid w:val="00130401"/>
    <w:rsid w:val="00137ED5"/>
    <w:rsid w:val="001A09D7"/>
    <w:rsid w:val="001C3BE2"/>
    <w:rsid w:val="001D3C60"/>
    <w:rsid w:val="001D6C30"/>
    <w:rsid w:val="001F6424"/>
    <w:rsid w:val="002133DE"/>
    <w:rsid w:val="00241AA8"/>
    <w:rsid w:val="002B7245"/>
    <w:rsid w:val="002C31D3"/>
    <w:rsid w:val="002D45AD"/>
    <w:rsid w:val="00324AC3"/>
    <w:rsid w:val="00334197"/>
    <w:rsid w:val="00341910"/>
    <w:rsid w:val="0036368E"/>
    <w:rsid w:val="00372621"/>
    <w:rsid w:val="0037671F"/>
    <w:rsid w:val="003852FA"/>
    <w:rsid w:val="00385767"/>
    <w:rsid w:val="003931B6"/>
    <w:rsid w:val="00394F3D"/>
    <w:rsid w:val="003A3248"/>
    <w:rsid w:val="003B4AD3"/>
    <w:rsid w:val="003B544B"/>
    <w:rsid w:val="003C45F5"/>
    <w:rsid w:val="003C7A5E"/>
    <w:rsid w:val="003F11DD"/>
    <w:rsid w:val="00405C1E"/>
    <w:rsid w:val="00440219"/>
    <w:rsid w:val="004621FF"/>
    <w:rsid w:val="00492510"/>
    <w:rsid w:val="0049265D"/>
    <w:rsid w:val="004A417E"/>
    <w:rsid w:val="004C38AA"/>
    <w:rsid w:val="004E0ED3"/>
    <w:rsid w:val="004F0BCB"/>
    <w:rsid w:val="004F5068"/>
    <w:rsid w:val="00516C91"/>
    <w:rsid w:val="00524185"/>
    <w:rsid w:val="00530B1E"/>
    <w:rsid w:val="005449B2"/>
    <w:rsid w:val="00551DD4"/>
    <w:rsid w:val="00563EA2"/>
    <w:rsid w:val="00571F7B"/>
    <w:rsid w:val="00576812"/>
    <w:rsid w:val="0058085C"/>
    <w:rsid w:val="0061379E"/>
    <w:rsid w:val="00614A74"/>
    <w:rsid w:val="00615B87"/>
    <w:rsid w:val="00622234"/>
    <w:rsid w:val="00623912"/>
    <w:rsid w:val="00632DD4"/>
    <w:rsid w:val="00645264"/>
    <w:rsid w:val="006816BC"/>
    <w:rsid w:val="006821D2"/>
    <w:rsid w:val="006B01DE"/>
    <w:rsid w:val="006D1F0D"/>
    <w:rsid w:val="006F0C7A"/>
    <w:rsid w:val="00722F26"/>
    <w:rsid w:val="007273D1"/>
    <w:rsid w:val="0073629B"/>
    <w:rsid w:val="00756E6B"/>
    <w:rsid w:val="007668ED"/>
    <w:rsid w:val="00771EBF"/>
    <w:rsid w:val="007D3A81"/>
    <w:rsid w:val="007D7EC6"/>
    <w:rsid w:val="007E26E5"/>
    <w:rsid w:val="007E7716"/>
    <w:rsid w:val="00803CEC"/>
    <w:rsid w:val="0081258D"/>
    <w:rsid w:val="0081792B"/>
    <w:rsid w:val="00831053"/>
    <w:rsid w:val="00834244"/>
    <w:rsid w:val="00867818"/>
    <w:rsid w:val="00884D59"/>
    <w:rsid w:val="00904CC4"/>
    <w:rsid w:val="009056A6"/>
    <w:rsid w:val="00916D0A"/>
    <w:rsid w:val="009176B0"/>
    <w:rsid w:val="00922364"/>
    <w:rsid w:val="00964326"/>
    <w:rsid w:val="00980F8A"/>
    <w:rsid w:val="009B3DCD"/>
    <w:rsid w:val="009D28AC"/>
    <w:rsid w:val="00A118DE"/>
    <w:rsid w:val="00A42899"/>
    <w:rsid w:val="00A5179B"/>
    <w:rsid w:val="00A623CE"/>
    <w:rsid w:val="00A66D8F"/>
    <w:rsid w:val="00A829AF"/>
    <w:rsid w:val="00B46189"/>
    <w:rsid w:val="00B54F42"/>
    <w:rsid w:val="00B54F55"/>
    <w:rsid w:val="00BA1BF0"/>
    <w:rsid w:val="00BE5464"/>
    <w:rsid w:val="00BF4E0F"/>
    <w:rsid w:val="00C1046F"/>
    <w:rsid w:val="00C17673"/>
    <w:rsid w:val="00C22A07"/>
    <w:rsid w:val="00C26950"/>
    <w:rsid w:val="00C439E7"/>
    <w:rsid w:val="00C45C59"/>
    <w:rsid w:val="00C776D3"/>
    <w:rsid w:val="00CA45E0"/>
    <w:rsid w:val="00CA460F"/>
    <w:rsid w:val="00CB2E8A"/>
    <w:rsid w:val="00CC2146"/>
    <w:rsid w:val="00D16BD9"/>
    <w:rsid w:val="00D27545"/>
    <w:rsid w:val="00D36C84"/>
    <w:rsid w:val="00D40AAB"/>
    <w:rsid w:val="00D43AC5"/>
    <w:rsid w:val="00DA3C1E"/>
    <w:rsid w:val="00DB17E7"/>
    <w:rsid w:val="00DB413C"/>
    <w:rsid w:val="00DE769A"/>
    <w:rsid w:val="00E76254"/>
    <w:rsid w:val="00E95251"/>
    <w:rsid w:val="00E95367"/>
    <w:rsid w:val="00E9643C"/>
    <w:rsid w:val="00F54B34"/>
    <w:rsid w:val="00F56F3D"/>
    <w:rsid w:val="00F70689"/>
    <w:rsid w:val="00F76B44"/>
    <w:rsid w:val="00F774C4"/>
    <w:rsid w:val="00FB0053"/>
    <w:rsid w:val="00FB3C06"/>
    <w:rsid w:val="00FC1A86"/>
    <w:rsid w:val="00FC2286"/>
    <w:rsid w:val="00FD2AEB"/>
    <w:rsid w:val="00FF7C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jc w:val="both"/>
    </w:pPr>
    <w:rPr>
      <w:rFonts w:ascii="Arial" w:hAnsi="Arial"/>
      <w:sz w:val="22"/>
    </w:rPr>
  </w:style>
  <w:style w:type="paragraph" w:styleId="Ttulo1">
    <w:name w:val="heading 1"/>
    <w:basedOn w:val="Normal"/>
    <w:next w:val="Normal"/>
    <w:qFormat/>
    <w:pPr>
      <w:keepNext/>
      <w:pageBreakBefore/>
      <w:numPr>
        <w:numId w:val="3"/>
      </w:numPr>
      <w:spacing w:before="360"/>
      <w:outlineLvl w:val="0"/>
    </w:pPr>
    <w:rPr>
      <w:b/>
      <w:caps/>
      <w:sz w:val="28"/>
    </w:rPr>
  </w:style>
  <w:style w:type="paragraph" w:styleId="Ttulo2">
    <w:name w:val="heading 2"/>
    <w:basedOn w:val="Normal"/>
    <w:next w:val="Normal"/>
    <w:qFormat/>
    <w:pPr>
      <w:keepNext/>
      <w:numPr>
        <w:ilvl w:val="1"/>
        <w:numId w:val="3"/>
      </w:numPr>
      <w:spacing w:before="360"/>
      <w:outlineLvl w:val="1"/>
    </w:pPr>
    <w:rPr>
      <w:b/>
      <w:caps/>
      <w:sz w:val="28"/>
    </w:rPr>
  </w:style>
  <w:style w:type="paragraph" w:styleId="Ttulo3">
    <w:name w:val="heading 3"/>
    <w:basedOn w:val="Normal"/>
    <w:next w:val="Normal"/>
    <w:qFormat/>
    <w:pPr>
      <w:keepNext/>
      <w:spacing w:before="240" w:after="120"/>
      <w:outlineLvl w:val="2"/>
    </w:pPr>
    <w:rPr>
      <w:b/>
      <w:sz w:val="24"/>
      <w:u w:val="single"/>
    </w:rPr>
  </w:style>
  <w:style w:type="paragraph" w:styleId="Ttulo4">
    <w:name w:val="heading 4"/>
    <w:basedOn w:val="Normal"/>
    <w:next w:val="Normal"/>
    <w:qFormat/>
    <w:pPr>
      <w:keepNext/>
      <w:spacing w:after="120"/>
      <w:outlineLvl w:val="3"/>
    </w:pPr>
    <w:rPr>
      <w:b/>
      <w:caps/>
      <w:sz w:val="28"/>
    </w:rPr>
  </w:style>
  <w:style w:type="paragraph" w:styleId="Ttulo5">
    <w:name w:val="heading 5"/>
    <w:basedOn w:val="Normal"/>
    <w:next w:val="Normal"/>
    <w:qFormat/>
    <w:pPr>
      <w:spacing w:after="120"/>
      <w:outlineLvl w:val="4"/>
    </w:pPr>
    <w:rPr>
      <w:b/>
      <w:i/>
      <w:sz w:val="24"/>
    </w:rPr>
  </w:style>
  <w:style w:type="paragraph" w:styleId="Ttulo6">
    <w:name w:val="heading 6"/>
    <w:basedOn w:val="Normal"/>
    <w:next w:val="Normal"/>
    <w:qFormat/>
    <w:pPr>
      <w:keepNext/>
      <w:outlineLvl w:val="5"/>
    </w:pPr>
    <w:rPr>
      <w:sz w:val="36"/>
    </w:rPr>
  </w:style>
  <w:style w:type="paragraph" w:styleId="Ttulo7">
    <w:name w:val="heading 7"/>
    <w:basedOn w:val="Normal"/>
    <w:next w:val="Normal"/>
    <w:qFormat/>
    <w:pPr>
      <w:keepNext/>
      <w:outlineLvl w:val="6"/>
    </w:pPr>
    <w:rPr>
      <w:rFonts w:ascii="Courier New" w:hAnsi="Courier New"/>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rPr>
      <w:lang w:val="es-ES_tradnl"/>
    </w:rPr>
  </w:style>
  <w:style w:type="character" w:styleId="Nmerodepgina">
    <w:name w:val="page number"/>
    <w:basedOn w:val="Fuentedeprrafopredeter"/>
    <w:semiHidden/>
    <w:rPr>
      <w:rFonts w:ascii="Arial" w:hAnsi="Arial"/>
    </w:rPr>
  </w:style>
  <w:style w:type="paragraph" w:styleId="Piedepgina">
    <w:name w:val="footer"/>
    <w:basedOn w:val="Normal"/>
    <w:semiHidden/>
    <w:pPr>
      <w:tabs>
        <w:tab w:val="center" w:pos="4252"/>
        <w:tab w:val="right" w:pos="8504"/>
      </w:tabs>
    </w:pPr>
    <w:rPr>
      <w:lang w:val="es-ES_tradnl"/>
    </w:rPr>
  </w:style>
  <w:style w:type="paragraph" w:styleId="TDC1">
    <w:name w:val="toc 1"/>
    <w:basedOn w:val="Normal"/>
    <w:next w:val="Normal"/>
    <w:autoRedefine/>
    <w:uiPriority w:val="39"/>
    <w:pPr>
      <w:spacing w:before="240"/>
    </w:pPr>
    <w:rPr>
      <w:b/>
      <w:caps/>
      <w:noProof/>
    </w:rPr>
  </w:style>
  <w:style w:type="paragraph" w:styleId="TDC2">
    <w:name w:val="toc 2"/>
    <w:basedOn w:val="Normal"/>
    <w:next w:val="Normal"/>
    <w:autoRedefine/>
    <w:semiHidden/>
    <w:pPr>
      <w:ind w:left="198"/>
    </w:pPr>
    <w:rPr>
      <w:smallCaps/>
    </w:rPr>
  </w:style>
  <w:style w:type="paragraph" w:styleId="TDC3">
    <w:name w:val="toc 3"/>
    <w:basedOn w:val="Normal"/>
    <w:next w:val="Normal"/>
    <w:autoRedefine/>
    <w:uiPriority w:val="39"/>
    <w:pPr>
      <w:ind w:left="400"/>
    </w:pPr>
    <w:rPr>
      <w:i/>
    </w:rPr>
  </w:style>
  <w:style w:type="paragraph" w:styleId="TDC4">
    <w:name w:val="toc 4"/>
    <w:basedOn w:val="Normal"/>
    <w:next w:val="Normal"/>
    <w:autoRedefine/>
    <w:semiHidden/>
    <w:pPr>
      <w:ind w:left="600"/>
    </w:pPr>
    <w:rPr>
      <w:sz w:val="18"/>
    </w:rPr>
  </w:style>
  <w:style w:type="paragraph" w:styleId="TDC5">
    <w:name w:val="toc 5"/>
    <w:basedOn w:val="Normal"/>
    <w:next w:val="Normal"/>
    <w:autoRedefine/>
    <w:semiHidden/>
    <w:pPr>
      <w:ind w:left="800"/>
    </w:pPr>
    <w:rPr>
      <w:sz w:val="18"/>
    </w:rPr>
  </w:style>
  <w:style w:type="paragraph" w:styleId="TDC6">
    <w:name w:val="toc 6"/>
    <w:basedOn w:val="Normal"/>
    <w:next w:val="Normal"/>
    <w:autoRedefine/>
    <w:semiHidden/>
    <w:pPr>
      <w:ind w:left="1000"/>
    </w:pPr>
    <w:rPr>
      <w:sz w:val="18"/>
    </w:rPr>
  </w:style>
  <w:style w:type="paragraph" w:styleId="TDC7">
    <w:name w:val="toc 7"/>
    <w:basedOn w:val="Normal"/>
    <w:next w:val="Normal"/>
    <w:autoRedefine/>
    <w:semiHidden/>
    <w:pPr>
      <w:ind w:left="1200"/>
    </w:pPr>
    <w:rPr>
      <w:sz w:val="18"/>
    </w:rPr>
  </w:style>
  <w:style w:type="paragraph" w:styleId="TDC8">
    <w:name w:val="toc 8"/>
    <w:basedOn w:val="Normal"/>
    <w:next w:val="Normal"/>
    <w:autoRedefine/>
    <w:semiHidden/>
    <w:pPr>
      <w:ind w:left="1400"/>
    </w:pPr>
    <w:rPr>
      <w:sz w:val="18"/>
    </w:rPr>
  </w:style>
  <w:style w:type="paragraph" w:styleId="TDC9">
    <w:name w:val="toc 9"/>
    <w:basedOn w:val="Normal"/>
    <w:next w:val="Normal"/>
    <w:autoRedefine/>
    <w:semiHidden/>
    <w:pPr>
      <w:ind w:left="1600"/>
    </w:pPr>
    <w:rPr>
      <w:sz w:val="18"/>
    </w:rPr>
  </w:style>
  <w:style w:type="paragraph" w:customStyle="1" w:styleId="Blockquote">
    <w:name w:val="Blockquote"/>
    <w:basedOn w:val="Normal"/>
    <w:pPr>
      <w:widowControl w:val="0"/>
      <w:spacing w:before="100" w:after="100"/>
      <w:ind w:left="360" w:right="360"/>
      <w:jc w:val="left"/>
    </w:pPr>
    <w:rPr>
      <w:snapToGrid w:val="0"/>
      <w:sz w:val="24"/>
      <w:lang w:val="es-ES_tradnl"/>
    </w:rPr>
  </w:style>
  <w:style w:type="paragraph" w:styleId="Textoindependiente">
    <w:name w:val="Body Text"/>
    <w:basedOn w:val="Normal"/>
    <w:next w:val="Normal"/>
    <w:semiHidden/>
    <w:pPr>
      <w:spacing w:after="120"/>
    </w:pPr>
    <w:rPr>
      <w:b/>
      <w:sz w:val="44"/>
    </w:rPr>
  </w:style>
  <w:style w:type="paragraph" w:customStyle="1" w:styleId="Normalnumerado">
    <w:name w:val="Normal numerado"/>
    <w:basedOn w:val="Normal"/>
    <w:pPr>
      <w:numPr>
        <w:numId w:val="35"/>
      </w:numPr>
    </w:pPr>
  </w:style>
  <w:style w:type="paragraph" w:styleId="Textosinformato">
    <w:name w:val="Plain Text"/>
    <w:basedOn w:val="Normal"/>
    <w:semiHidden/>
    <w:rPr>
      <w:rFonts w:ascii="Courier New" w:hAnsi="Courier New"/>
      <w:sz w:val="20"/>
    </w:rPr>
  </w:style>
  <w:style w:type="paragraph" w:styleId="Lista2">
    <w:name w:val="List 2"/>
    <w:basedOn w:val="Normal"/>
    <w:semiHidden/>
    <w:pPr>
      <w:ind w:left="566" w:hanging="283"/>
    </w:pPr>
  </w:style>
  <w:style w:type="paragraph" w:styleId="Listaconvietas">
    <w:name w:val="List Bullet"/>
    <w:basedOn w:val="Normal"/>
    <w:autoRedefine/>
    <w:semiHidden/>
    <w:pPr>
      <w:numPr>
        <w:numId w:val="18"/>
      </w:numPr>
    </w:pPr>
  </w:style>
  <w:style w:type="paragraph" w:styleId="Listaconvietas2">
    <w:name w:val="List Bullet 2"/>
    <w:basedOn w:val="Normal"/>
    <w:autoRedefine/>
    <w:semiHidden/>
    <w:pPr>
      <w:numPr>
        <w:numId w:val="19"/>
      </w:numPr>
    </w:pPr>
  </w:style>
  <w:style w:type="paragraph" w:styleId="Prrafodelista">
    <w:name w:val="List Paragraph"/>
    <w:basedOn w:val="Normal"/>
    <w:uiPriority w:val="34"/>
    <w:qFormat/>
    <w:rsid w:val="00FB0053"/>
    <w:pPr>
      <w:ind w:left="720"/>
      <w:contextualSpacing/>
    </w:pPr>
  </w:style>
  <w:style w:type="paragraph" w:styleId="Textodeglobo">
    <w:name w:val="Balloon Text"/>
    <w:basedOn w:val="Normal"/>
    <w:link w:val="TextodegloboCar"/>
    <w:uiPriority w:val="99"/>
    <w:semiHidden/>
    <w:unhideWhenUsed/>
    <w:rsid w:val="00D40AAB"/>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0AAB"/>
    <w:rPr>
      <w:rFonts w:ascii="Tahoma" w:hAnsi="Tahoma" w:cs="Tahoma"/>
      <w:sz w:val="16"/>
      <w:szCs w:val="16"/>
    </w:rPr>
  </w:style>
  <w:style w:type="paragraph" w:styleId="Sangra2detindependiente">
    <w:name w:val="Body Text Indent 2"/>
    <w:basedOn w:val="Normal"/>
    <w:link w:val="Sangra2detindependienteCar"/>
    <w:uiPriority w:val="99"/>
    <w:semiHidden/>
    <w:unhideWhenUsed/>
    <w:rsid w:val="000526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52673"/>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jc w:val="both"/>
    </w:pPr>
    <w:rPr>
      <w:rFonts w:ascii="Arial" w:hAnsi="Arial"/>
      <w:sz w:val="22"/>
    </w:rPr>
  </w:style>
  <w:style w:type="paragraph" w:styleId="Ttulo1">
    <w:name w:val="heading 1"/>
    <w:basedOn w:val="Normal"/>
    <w:next w:val="Normal"/>
    <w:qFormat/>
    <w:pPr>
      <w:keepNext/>
      <w:pageBreakBefore/>
      <w:numPr>
        <w:numId w:val="3"/>
      </w:numPr>
      <w:spacing w:before="360"/>
      <w:outlineLvl w:val="0"/>
    </w:pPr>
    <w:rPr>
      <w:b/>
      <w:caps/>
      <w:sz w:val="28"/>
    </w:rPr>
  </w:style>
  <w:style w:type="paragraph" w:styleId="Ttulo2">
    <w:name w:val="heading 2"/>
    <w:basedOn w:val="Normal"/>
    <w:next w:val="Normal"/>
    <w:qFormat/>
    <w:pPr>
      <w:keepNext/>
      <w:numPr>
        <w:ilvl w:val="1"/>
        <w:numId w:val="3"/>
      </w:numPr>
      <w:spacing w:before="360"/>
      <w:outlineLvl w:val="1"/>
    </w:pPr>
    <w:rPr>
      <w:b/>
      <w:caps/>
      <w:sz w:val="28"/>
    </w:rPr>
  </w:style>
  <w:style w:type="paragraph" w:styleId="Ttulo3">
    <w:name w:val="heading 3"/>
    <w:basedOn w:val="Normal"/>
    <w:next w:val="Normal"/>
    <w:qFormat/>
    <w:pPr>
      <w:keepNext/>
      <w:spacing w:before="240" w:after="120"/>
      <w:outlineLvl w:val="2"/>
    </w:pPr>
    <w:rPr>
      <w:b/>
      <w:sz w:val="24"/>
      <w:u w:val="single"/>
    </w:rPr>
  </w:style>
  <w:style w:type="paragraph" w:styleId="Ttulo4">
    <w:name w:val="heading 4"/>
    <w:basedOn w:val="Normal"/>
    <w:next w:val="Normal"/>
    <w:qFormat/>
    <w:pPr>
      <w:keepNext/>
      <w:spacing w:after="120"/>
      <w:outlineLvl w:val="3"/>
    </w:pPr>
    <w:rPr>
      <w:b/>
      <w:caps/>
      <w:sz w:val="28"/>
    </w:rPr>
  </w:style>
  <w:style w:type="paragraph" w:styleId="Ttulo5">
    <w:name w:val="heading 5"/>
    <w:basedOn w:val="Normal"/>
    <w:next w:val="Normal"/>
    <w:qFormat/>
    <w:pPr>
      <w:spacing w:after="120"/>
      <w:outlineLvl w:val="4"/>
    </w:pPr>
    <w:rPr>
      <w:b/>
      <w:i/>
      <w:sz w:val="24"/>
    </w:rPr>
  </w:style>
  <w:style w:type="paragraph" w:styleId="Ttulo6">
    <w:name w:val="heading 6"/>
    <w:basedOn w:val="Normal"/>
    <w:next w:val="Normal"/>
    <w:qFormat/>
    <w:pPr>
      <w:keepNext/>
      <w:outlineLvl w:val="5"/>
    </w:pPr>
    <w:rPr>
      <w:sz w:val="36"/>
    </w:rPr>
  </w:style>
  <w:style w:type="paragraph" w:styleId="Ttulo7">
    <w:name w:val="heading 7"/>
    <w:basedOn w:val="Normal"/>
    <w:next w:val="Normal"/>
    <w:qFormat/>
    <w:pPr>
      <w:keepNext/>
      <w:outlineLvl w:val="6"/>
    </w:pPr>
    <w:rPr>
      <w:rFonts w:ascii="Courier New" w:hAnsi="Courier New"/>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252"/>
        <w:tab w:val="right" w:pos="8504"/>
      </w:tabs>
    </w:pPr>
    <w:rPr>
      <w:lang w:val="es-ES_tradnl"/>
    </w:rPr>
  </w:style>
  <w:style w:type="character" w:styleId="Nmerodepgina">
    <w:name w:val="page number"/>
    <w:basedOn w:val="Fuentedeprrafopredeter"/>
    <w:semiHidden/>
    <w:rPr>
      <w:rFonts w:ascii="Arial" w:hAnsi="Arial"/>
    </w:rPr>
  </w:style>
  <w:style w:type="paragraph" w:styleId="Piedepgina">
    <w:name w:val="footer"/>
    <w:basedOn w:val="Normal"/>
    <w:semiHidden/>
    <w:pPr>
      <w:tabs>
        <w:tab w:val="center" w:pos="4252"/>
        <w:tab w:val="right" w:pos="8504"/>
      </w:tabs>
    </w:pPr>
    <w:rPr>
      <w:lang w:val="es-ES_tradnl"/>
    </w:rPr>
  </w:style>
  <w:style w:type="paragraph" w:styleId="TDC1">
    <w:name w:val="toc 1"/>
    <w:basedOn w:val="Normal"/>
    <w:next w:val="Normal"/>
    <w:autoRedefine/>
    <w:uiPriority w:val="39"/>
    <w:pPr>
      <w:spacing w:before="240"/>
    </w:pPr>
    <w:rPr>
      <w:b/>
      <w:caps/>
      <w:noProof/>
    </w:rPr>
  </w:style>
  <w:style w:type="paragraph" w:styleId="TDC2">
    <w:name w:val="toc 2"/>
    <w:basedOn w:val="Normal"/>
    <w:next w:val="Normal"/>
    <w:autoRedefine/>
    <w:semiHidden/>
    <w:pPr>
      <w:ind w:left="198"/>
    </w:pPr>
    <w:rPr>
      <w:smallCaps/>
    </w:rPr>
  </w:style>
  <w:style w:type="paragraph" w:styleId="TDC3">
    <w:name w:val="toc 3"/>
    <w:basedOn w:val="Normal"/>
    <w:next w:val="Normal"/>
    <w:autoRedefine/>
    <w:uiPriority w:val="39"/>
    <w:pPr>
      <w:ind w:left="400"/>
    </w:pPr>
    <w:rPr>
      <w:i/>
    </w:rPr>
  </w:style>
  <w:style w:type="paragraph" w:styleId="TDC4">
    <w:name w:val="toc 4"/>
    <w:basedOn w:val="Normal"/>
    <w:next w:val="Normal"/>
    <w:autoRedefine/>
    <w:semiHidden/>
    <w:pPr>
      <w:ind w:left="600"/>
    </w:pPr>
    <w:rPr>
      <w:sz w:val="18"/>
    </w:rPr>
  </w:style>
  <w:style w:type="paragraph" w:styleId="TDC5">
    <w:name w:val="toc 5"/>
    <w:basedOn w:val="Normal"/>
    <w:next w:val="Normal"/>
    <w:autoRedefine/>
    <w:semiHidden/>
    <w:pPr>
      <w:ind w:left="800"/>
    </w:pPr>
    <w:rPr>
      <w:sz w:val="18"/>
    </w:rPr>
  </w:style>
  <w:style w:type="paragraph" w:styleId="TDC6">
    <w:name w:val="toc 6"/>
    <w:basedOn w:val="Normal"/>
    <w:next w:val="Normal"/>
    <w:autoRedefine/>
    <w:semiHidden/>
    <w:pPr>
      <w:ind w:left="1000"/>
    </w:pPr>
    <w:rPr>
      <w:sz w:val="18"/>
    </w:rPr>
  </w:style>
  <w:style w:type="paragraph" w:styleId="TDC7">
    <w:name w:val="toc 7"/>
    <w:basedOn w:val="Normal"/>
    <w:next w:val="Normal"/>
    <w:autoRedefine/>
    <w:semiHidden/>
    <w:pPr>
      <w:ind w:left="1200"/>
    </w:pPr>
    <w:rPr>
      <w:sz w:val="18"/>
    </w:rPr>
  </w:style>
  <w:style w:type="paragraph" w:styleId="TDC8">
    <w:name w:val="toc 8"/>
    <w:basedOn w:val="Normal"/>
    <w:next w:val="Normal"/>
    <w:autoRedefine/>
    <w:semiHidden/>
    <w:pPr>
      <w:ind w:left="1400"/>
    </w:pPr>
    <w:rPr>
      <w:sz w:val="18"/>
    </w:rPr>
  </w:style>
  <w:style w:type="paragraph" w:styleId="TDC9">
    <w:name w:val="toc 9"/>
    <w:basedOn w:val="Normal"/>
    <w:next w:val="Normal"/>
    <w:autoRedefine/>
    <w:semiHidden/>
    <w:pPr>
      <w:ind w:left="1600"/>
    </w:pPr>
    <w:rPr>
      <w:sz w:val="18"/>
    </w:rPr>
  </w:style>
  <w:style w:type="paragraph" w:customStyle="1" w:styleId="Blockquote">
    <w:name w:val="Blockquote"/>
    <w:basedOn w:val="Normal"/>
    <w:pPr>
      <w:widowControl w:val="0"/>
      <w:spacing w:before="100" w:after="100"/>
      <w:ind w:left="360" w:right="360"/>
      <w:jc w:val="left"/>
    </w:pPr>
    <w:rPr>
      <w:snapToGrid w:val="0"/>
      <w:sz w:val="24"/>
      <w:lang w:val="es-ES_tradnl"/>
    </w:rPr>
  </w:style>
  <w:style w:type="paragraph" w:styleId="Textoindependiente">
    <w:name w:val="Body Text"/>
    <w:basedOn w:val="Normal"/>
    <w:next w:val="Normal"/>
    <w:semiHidden/>
    <w:pPr>
      <w:spacing w:after="120"/>
    </w:pPr>
    <w:rPr>
      <w:b/>
      <w:sz w:val="44"/>
    </w:rPr>
  </w:style>
  <w:style w:type="paragraph" w:customStyle="1" w:styleId="Normalnumerado">
    <w:name w:val="Normal numerado"/>
    <w:basedOn w:val="Normal"/>
    <w:pPr>
      <w:numPr>
        <w:numId w:val="35"/>
      </w:numPr>
    </w:pPr>
  </w:style>
  <w:style w:type="paragraph" w:styleId="Textosinformato">
    <w:name w:val="Plain Text"/>
    <w:basedOn w:val="Normal"/>
    <w:semiHidden/>
    <w:rPr>
      <w:rFonts w:ascii="Courier New" w:hAnsi="Courier New"/>
      <w:sz w:val="20"/>
    </w:rPr>
  </w:style>
  <w:style w:type="paragraph" w:styleId="Lista2">
    <w:name w:val="List 2"/>
    <w:basedOn w:val="Normal"/>
    <w:semiHidden/>
    <w:pPr>
      <w:ind w:left="566" w:hanging="283"/>
    </w:pPr>
  </w:style>
  <w:style w:type="paragraph" w:styleId="Listaconvietas">
    <w:name w:val="List Bullet"/>
    <w:basedOn w:val="Normal"/>
    <w:autoRedefine/>
    <w:semiHidden/>
    <w:pPr>
      <w:numPr>
        <w:numId w:val="18"/>
      </w:numPr>
    </w:pPr>
  </w:style>
  <w:style w:type="paragraph" w:styleId="Listaconvietas2">
    <w:name w:val="List Bullet 2"/>
    <w:basedOn w:val="Normal"/>
    <w:autoRedefine/>
    <w:semiHidden/>
    <w:pPr>
      <w:numPr>
        <w:numId w:val="19"/>
      </w:numPr>
    </w:pPr>
  </w:style>
  <w:style w:type="paragraph" w:styleId="Prrafodelista">
    <w:name w:val="List Paragraph"/>
    <w:basedOn w:val="Normal"/>
    <w:uiPriority w:val="34"/>
    <w:qFormat/>
    <w:rsid w:val="00FB0053"/>
    <w:pPr>
      <w:ind w:left="720"/>
      <w:contextualSpacing/>
    </w:pPr>
  </w:style>
  <w:style w:type="paragraph" w:styleId="Textodeglobo">
    <w:name w:val="Balloon Text"/>
    <w:basedOn w:val="Normal"/>
    <w:link w:val="TextodegloboCar"/>
    <w:uiPriority w:val="99"/>
    <w:semiHidden/>
    <w:unhideWhenUsed/>
    <w:rsid w:val="00D40AAB"/>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40AAB"/>
    <w:rPr>
      <w:rFonts w:ascii="Tahoma" w:hAnsi="Tahoma" w:cs="Tahoma"/>
      <w:sz w:val="16"/>
      <w:szCs w:val="16"/>
    </w:rPr>
  </w:style>
  <w:style w:type="paragraph" w:styleId="Sangra2detindependiente">
    <w:name w:val="Body Text Indent 2"/>
    <w:basedOn w:val="Normal"/>
    <w:link w:val="Sangra2detindependienteCar"/>
    <w:uiPriority w:val="99"/>
    <w:semiHidden/>
    <w:unhideWhenUsed/>
    <w:rsid w:val="000526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526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E0FED-9217-439A-BAEF-6BC698683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4925</Words>
  <Characters>28255</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33114</CharactersWithSpaces>
  <SharedDoc>false</SharedDoc>
  <HLinks>
    <vt:vector size="18" baseType="variant">
      <vt:variant>
        <vt:i4>7864380</vt:i4>
      </vt:variant>
      <vt:variant>
        <vt:i4>-1</vt:i4>
      </vt:variant>
      <vt:variant>
        <vt:i4>1027</vt:i4>
      </vt:variant>
      <vt:variant>
        <vt:i4>1</vt:i4>
      </vt:variant>
      <vt:variant>
        <vt:lpwstr>C:\DELPHI3\Aplicaciones\Plan\Logo.bmp</vt:lpwstr>
      </vt:variant>
      <vt:variant>
        <vt:lpwstr/>
      </vt:variant>
      <vt:variant>
        <vt:i4>7864380</vt:i4>
      </vt:variant>
      <vt:variant>
        <vt:i4>-1</vt:i4>
      </vt:variant>
      <vt:variant>
        <vt:i4>2049</vt:i4>
      </vt:variant>
      <vt:variant>
        <vt:i4>1</vt:i4>
      </vt:variant>
      <vt:variant>
        <vt:lpwstr>C:\DELPHI3\Aplicaciones\Plan\Logo.bmp</vt:lpwstr>
      </vt:variant>
      <vt:variant>
        <vt:lpwstr/>
      </vt:variant>
      <vt:variant>
        <vt:i4>7864380</vt:i4>
      </vt:variant>
      <vt:variant>
        <vt:i4>-1</vt:i4>
      </vt:variant>
      <vt:variant>
        <vt:i4>2050</vt:i4>
      </vt:variant>
      <vt:variant>
        <vt:i4>1</vt:i4>
      </vt:variant>
      <vt:variant>
        <vt:lpwstr>C:\DELPHI3\Aplicaciones\Plan\Logo.bmp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2019-07-24T07:14:00Z</dcterms:created>
  <dcterms:modified xsi:type="dcterms:W3CDTF">2019-07-24T07:14:00Z</dcterms:modified>
</cp:coreProperties>
</file>